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24C741">
      <w:pPr>
        <w:spacing w:line="560" w:lineRule="exact"/>
        <w:jc w:val="center"/>
        <w:rPr>
          <w:rFonts w:hint="eastAsia" w:ascii="宋体" w:hAnsi="宋体" w:cs="宋体"/>
          <w:b/>
          <w:color w:val="000000"/>
          <w:sz w:val="30"/>
          <w:szCs w:val="30"/>
          <w:lang w:val="en-US" w:eastAsia="zh-CN"/>
        </w:rPr>
      </w:pPr>
      <w:r>
        <w:rPr>
          <w:rFonts w:hint="eastAsia" w:ascii="宋体" w:hAnsi="宋体" w:cs="宋体"/>
          <w:b/>
          <w:color w:val="000000"/>
          <w:sz w:val="30"/>
          <w:szCs w:val="30"/>
          <w:lang w:val="en-US" w:eastAsia="zh-CN"/>
        </w:rPr>
        <w:t>江苏省盐城技师学院</w:t>
      </w:r>
    </w:p>
    <w:p w14:paraId="7CC46EB6">
      <w:pPr>
        <w:spacing w:line="560" w:lineRule="exact"/>
        <w:jc w:val="center"/>
        <w:rPr>
          <w:rFonts w:hint="eastAsia" w:ascii="宋体" w:hAnsi="宋体" w:cs="宋体"/>
          <w:b/>
          <w:color w:val="000000"/>
          <w:sz w:val="30"/>
          <w:szCs w:val="30"/>
          <w:lang w:val="en-US" w:eastAsia="zh-CN"/>
        </w:rPr>
      </w:pPr>
      <w:r>
        <w:rPr>
          <w:rFonts w:hint="eastAsia" w:ascii="宋体" w:hAnsi="宋体" w:cs="宋体"/>
          <w:b/>
          <w:color w:val="000000"/>
          <w:sz w:val="30"/>
          <w:szCs w:val="30"/>
          <w:lang w:val="en-US" w:eastAsia="zh-CN"/>
        </w:rPr>
        <w:t>两个校区塑胶运动场跑道改造项目遴选监理单位</w:t>
      </w:r>
    </w:p>
    <w:p w14:paraId="5BAE1737">
      <w:pPr>
        <w:spacing w:line="560" w:lineRule="exact"/>
        <w:jc w:val="center"/>
        <w:rPr>
          <w:rFonts w:hint="eastAsia" w:ascii="宋体" w:hAnsi="宋体" w:cs="宋体"/>
          <w:b/>
          <w:color w:val="000000"/>
          <w:sz w:val="30"/>
          <w:szCs w:val="30"/>
        </w:rPr>
      </w:pPr>
      <w:r>
        <w:rPr>
          <w:rFonts w:hint="eastAsia" w:ascii="宋体" w:hAnsi="宋体" w:cs="宋体"/>
          <w:b/>
          <w:color w:val="000000"/>
          <w:sz w:val="30"/>
          <w:szCs w:val="30"/>
        </w:rPr>
        <w:t>询价公告</w:t>
      </w:r>
    </w:p>
    <w:p w14:paraId="0D870B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lang w:val="en-US" w:eastAsia="zh-CN"/>
        </w:rPr>
        <w:t>江苏省盐城技师学院两个校区塑胶运动场跑道改造项目遴选监理单位</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11794A89">
      <w:pPr>
        <w:keepNext w:val="0"/>
        <w:keepLines w:val="0"/>
        <w:pageBreakBefore w:val="0"/>
        <w:widowControl w:val="0"/>
        <w:numPr>
          <w:ilvl w:val="0"/>
          <w:numId w:val="0"/>
        </w:numPr>
        <w:kinsoku/>
        <w:wordWrap/>
        <w:overflowPunct/>
        <w:topLinePunct w:val="0"/>
        <w:autoSpaceDE/>
        <w:autoSpaceDN/>
        <w:bidi w:val="0"/>
        <w:adjustRightInd/>
        <w:spacing w:beforeAutospacing="0" w:afterAutospacing="0" w:line="440" w:lineRule="exact"/>
        <w:ind w:left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lang w:eastAsia="zh-CN"/>
        </w:rPr>
        <w:t>一、</w:t>
      </w:r>
      <w:r>
        <w:rPr>
          <w:rFonts w:hint="eastAsia" w:ascii="黑体" w:hAnsi="黑体" w:eastAsia="黑体" w:cs="黑体"/>
          <w:b/>
          <w:bCs/>
          <w:color w:val="000000"/>
          <w:sz w:val="28"/>
          <w:szCs w:val="28"/>
        </w:rPr>
        <w:t>采购项目</w:t>
      </w:r>
    </w:p>
    <w:p w14:paraId="7CF8C1EC">
      <w:pPr>
        <w:pStyle w:val="2"/>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监理服务：</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4345"/>
        <w:gridCol w:w="1938"/>
        <w:gridCol w:w="1342"/>
      </w:tblGrid>
      <w:tr w14:paraId="7405F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noWrap w:val="0"/>
            <w:vAlign w:val="top"/>
          </w:tcPr>
          <w:p w14:paraId="67B915A7">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序号</w:t>
            </w:r>
          </w:p>
        </w:tc>
        <w:tc>
          <w:tcPr>
            <w:tcW w:w="4345" w:type="dxa"/>
            <w:noWrap w:val="0"/>
            <w:vAlign w:val="top"/>
          </w:tcPr>
          <w:p w14:paraId="3963F6E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项目</w:t>
            </w:r>
          </w:p>
        </w:tc>
        <w:tc>
          <w:tcPr>
            <w:tcW w:w="1938" w:type="dxa"/>
            <w:noWrap w:val="0"/>
            <w:vAlign w:val="top"/>
          </w:tcPr>
          <w:p w14:paraId="723350A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预算金额（万元）</w:t>
            </w:r>
          </w:p>
        </w:tc>
        <w:tc>
          <w:tcPr>
            <w:tcW w:w="1342" w:type="dxa"/>
            <w:noWrap w:val="0"/>
            <w:vAlign w:val="top"/>
          </w:tcPr>
          <w:p w14:paraId="13D2760D">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备注</w:t>
            </w:r>
          </w:p>
        </w:tc>
      </w:tr>
      <w:tr w14:paraId="1876F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897" w:type="dxa"/>
            <w:noWrap w:val="0"/>
            <w:vAlign w:val="center"/>
          </w:tcPr>
          <w:p w14:paraId="7D18317F">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1</w:t>
            </w:r>
          </w:p>
        </w:tc>
        <w:tc>
          <w:tcPr>
            <w:tcW w:w="4345" w:type="dxa"/>
            <w:shd w:val="clear" w:color="auto" w:fill="auto"/>
            <w:noWrap w:val="0"/>
            <w:vAlign w:val="center"/>
          </w:tcPr>
          <w:p w14:paraId="69F4BF30">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8"/>
                <w:szCs w:val="28"/>
                <w:u w:val="none"/>
                <w:lang w:val="en-US" w:eastAsia="zh-CN" w:bidi="ar"/>
              </w:rPr>
              <w:t>2025—16#江苏省盐城技师学院两个校区塑胶运动场跑道改造项目</w:t>
            </w:r>
          </w:p>
        </w:tc>
        <w:tc>
          <w:tcPr>
            <w:tcW w:w="1938" w:type="dxa"/>
            <w:noWrap w:val="0"/>
            <w:vAlign w:val="center"/>
          </w:tcPr>
          <w:p w14:paraId="4DD962E7">
            <w:pPr>
              <w:adjustRightInd w:val="0"/>
              <w:snapToGrid w:val="0"/>
              <w:spacing w:line="400" w:lineRule="exact"/>
              <w:jc w:val="center"/>
              <w:rPr>
                <w:rFonts w:hint="default"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271.68</w:t>
            </w:r>
          </w:p>
        </w:tc>
        <w:tc>
          <w:tcPr>
            <w:tcW w:w="1342" w:type="dxa"/>
            <w:noWrap w:val="0"/>
            <w:vAlign w:val="center"/>
          </w:tcPr>
          <w:p w14:paraId="630B74B1">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p>
        </w:tc>
      </w:tr>
    </w:tbl>
    <w:p w14:paraId="5BB766B8">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eastAsia="zh-CN"/>
        </w:rPr>
        <w:t>备注：</w:t>
      </w:r>
    </w:p>
    <w:p w14:paraId="6CB00300">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val="en-US" w:eastAsia="zh-CN"/>
        </w:rPr>
        <w:t>1.</w:t>
      </w:r>
      <w:r>
        <w:rPr>
          <w:rFonts w:hint="eastAsia" w:ascii="仿宋_GB2312" w:eastAsia="仿宋_GB2312" w:cs="仿宋_GB2312"/>
          <w:b/>
          <w:bCs/>
          <w:color w:val="000000"/>
          <w:sz w:val="28"/>
          <w:szCs w:val="28"/>
          <w:lang w:eastAsia="zh-CN"/>
        </w:rPr>
        <w:t>对以上项目的施工准备、质量控制、进度控制、费用控制、合同管理、信息管理和工作协调实施全面管理；</w:t>
      </w:r>
    </w:p>
    <w:p w14:paraId="6BCD76A0">
      <w:pPr>
        <w:keepNext w:val="0"/>
        <w:keepLines w:val="0"/>
        <w:pageBreakBefore w:val="0"/>
        <w:widowControl w:val="0"/>
        <w:kinsoku/>
        <w:wordWrap/>
        <w:overflowPunct/>
        <w:topLinePunct w:val="0"/>
        <w:bidi w:val="0"/>
        <w:snapToGrid w:val="0"/>
        <w:spacing w:line="52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2.监理方需定期组织监理会议，对工程施工进度、质量等进行总</w:t>
      </w:r>
      <w:r>
        <w:rPr>
          <w:rFonts w:hint="eastAsia" w:ascii="仿宋_GB2312" w:hAnsi="Times New Roman" w:eastAsia="仿宋_GB2312" w:cs="仿宋_GB2312"/>
          <w:b/>
          <w:bCs/>
          <w:color w:val="000000"/>
          <w:sz w:val="28"/>
          <w:szCs w:val="28"/>
          <w:lang w:val="en-US" w:eastAsia="zh-CN"/>
        </w:rPr>
        <w:t>结，并向采购人和施工方通报有关情况；</w:t>
      </w:r>
    </w:p>
    <w:p w14:paraId="4716B7EB">
      <w:pPr>
        <w:keepNext w:val="0"/>
        <w:keepLines w:val="0"/>
        <w:pageBreakBefore w:val="0"/>
        <w:widowControl w:val="0"/>
        <w:kinsoku/>
        <w:wordWrap/>
        <w:overflowPunct/>
        <w:topLinePunct w:val="0"/>
        <w:bidi w:val="0"/>
        <w:snapToGrid w:val="0"/>
        <w:spacing w:line="52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3.项目负责人资质和要求：项目总监理工程师必须为目前没有担任在监工程的总监，同时具有注册专业为市政公用工程专业的国家注册监理工程师（以注册专业为准）。</w:t>
      </w:r>
    </w:p>
    <w:p w14:paraId="24488BE9">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注：项目监理机构主要组成人员配备须合理，人员配备不得低于江苏省住房和城乡建设厅【2017】35号文件(江苏省建设工程项目监理机构主要管理人员配备标准的公告)要求的最低配备标准。投标时仅需提供项目总监理工程师的相关资料。其他现场人员在中标签订施工合同备案时按要求配备到位。专业监理工程师必须符合在监工程监理规划监理人员进退场计划要求。</w:t>
      </w:r>
    </w:p>
    <w:p w14:paraId="2D615526">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具体监理组人员数量根据实际工程量及施工进度配备，需满足工程需要。每天不得少于1名监理人员进行各工地巡查，每天形成详细的巡查记录报送至招标人。</w:t>
      </w:r>
    </w:p>
    <w:p w14:paraId="2D8005F1">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4.监理时限：所监理工程的时限包括施工准备阶段、施工阶段和保修阶段（其中施工阶段是指从工程开工之日起至工程竣工验收合格之日止）。</w:t>
      </w:r>
    </w:p>
    <w:p w14:paraId="13110397">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5.确保所监理的工程能够达到该工程施工合同所约定的质量标准和质量目标。</w:t>
      </w:r>
    </w:p>
    <w:p w14:paraId="413F7464">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6.安全要求：要求在整个项目实施阶段开展安全检查及督促工作，确保安全事故为零。</w:t>
      </w:r>
    </w:p>
    <w:p w14:paraId="30555BFB">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7.成本控制要求：要求在整个项目实施阶段开展管理活动，实现项目的实际投资不超过计划投资（以建设工程施工合同造价为主要控制指标）。</w:t>
      </w:r>
    </w:p>
    <w:p w14:paraId="1730A7BC">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8.合同信息管理要求：要求全面监督、重点控制、专项管理。监理控制的重点是工程变更、工程签证、工程转让与分包、工程延期或索赔，对其实施专项管理。</w:t>
      </w:r>
    </w:p>
    <w:p w14:paraId="68690865">
      <w:pPr>
        <w:keepNext w:val="0"/>
        <w:keepLines w:val="0"/>
        <w:pageBreakBefore w:val="0"/>
        <w:widowControl w:val="0"/>
        <w:kinsoku/>
        <w:wordWrap/>
        <w:overflowPunct/>
        <w:topLinePunct w:val="0"/>
        <w:autoSpaceDE/>
        <w:autoSpaceDN/>
        <w:bidi w:val="0"/>
        <w:adjustRightInd/>
        <w:snapToGrid w:val="0"/>
        <w:spacing w:beforeAutospacing="0" w:afterAutospacing="0" w:line="520" w:lineRule="exact"/>
        <w:ind w:left="0" w:firstLine="562" w:firstLineChars="200"/>
        <w:textAlignment w:val="auto"/>
        <w:rPr>
          <w:rFonts w:ascii="黑体" w:hAnsi="黑体" w:eastAsia="黑体"/>
          <w:b/>
          <w:bCs/>
          <w:color w:val="000000"/>
          <w:sz w:val="28"/>
          <w:szCs w:val="28"/>
        </w:rPr>
      </w:pPr>
      <w:r>
        <w:rPr>
          <w:rFonts w:hint="eastAsia" w:ascii="黑体" w:hAnsi="黑体" w:eastAsia="黑体" w:cs="黑体"/>
          <w:b/>
          <w:bCs/>
          <w:color w:val="000000"/>
          <w:sz w:val="28"/>
          <w:szCs w:val="28"/>
        </w:rPr>
        <w:t>二、供应商须具备的资格条件</w:t>
      </w:r>
    </w:p>
    <w:p w14:paraId="6198CDC8">
      <w:pPr>
        <w:keepNext w:val="0"/>
        <w:keepLines w:val="0"/>
        <w:pageBreakBefore w:val="0"/>
        <w:widowControl w:val="0"/>
        <w:kinsoku/>
        <w:wordWrap/>
        <w:overflowPunct/>
        <w:topLinePunct w:val="0"/>
        <w:bidi w:val="0"/>
        <w:snapToGrid w:val="0"/>
        <w:spacing w:line="520" w:lineRule="exact"/>
        <w:ind w:firstLine="560" w:firstLineChars="200"/>
        <w:textAlignment w:val="auto"/>
        <w:rPr>
          <w:rFonts w:ascii="仿宋_GB2312" w:eastAsia="仿宋_GB2312"/>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2C04B5A">
      <w:pPr>
        <w:keepNext w:val="0"/>
        <w:keepLines w:val="0"/>
        <w:pageBreakBefore w:val="0"/>
        <w:widowControl w:val="0"/>
        <w:kinsoku/>
        <w:wordWrap/>
        <w:overflowPunct/>
        <w:topLinePunct w:val="0"/>
        <w:bidi w:val="0"/>
        <w:snapToGrid w:val="0"/>
        <w:spacing w:line="52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．供应商必须具有独立承担民事责任的能力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hAnsi="Times New Roman" w:eastAsia="仿宋_GB2312" w:cs="仿宋_GB2312"/>
          <w:b/>
          <w:bCs/>
          <w:color w:val="000000"/>
          <w:sz w:val="28"/>
          <w:szCs w:val="28"/>
          <w:lang w:val="en-US" w:eastAsia="zh-CN"/>
        </w:rPr>
        <w:t>为具备监理丙级及以上或监理综合资质的独立法人。</w:t>
      </w:r>
    </w:p>
    <w:p w14:paraId="080CFC76">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14:paraId="7824EC93">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p>
    <w:p w14:paraId="255B9A76">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三、</w:t>
      </w:r>
      <w:r>
        <w:rPr>
          <w:rFonts w:hint="eastAsia" w:ascii="黑体" w:hAnsi="黑体" w:eastAsia="黑体" w:cs="黑体"/>
          <w:b/>
          <w:bCs/>
          <w:color w:val="000000"/>
          <w:sz w:val="28"/>
          <w:szCs w:val="28"/>
          <w:lang w:eastAsia="zh-CN"/>
        </w:rPr>
        <w:t>服务</w:t>
      </w:r>
      <w:r>
        <w:rPr>
          <w:rFonts w:hint="eastAsia" w:ascii="黑体" w:hAnsi="黑体" w:eastAsia="黑体" w:cs="黑体"/>
          <w:b/>
          <w:bCs/>
          <w:color w:val="000000"/>
          <w:sz w:val="28"/>
          <w:szCs w:val="28"/>
        </w:rPr>
        <w:t>期限</w:t>
      </w:r>
    </w:p>
    <w:p w14:paraId="35A8C5DE">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根据甲方要求进场监理</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eastAsia="zh-CN"/>
        </w:rPr>
        <w:t>监理项目</w:t>
      </w:r>
      <w:r>
        <w:rPr>
          <w:rFonts w:hint="eastAsia" w:ascii="仿宋_GB2312" w:eastAsia="仿宋_GB2312" w:cs="仿宋_GB2312"/>
          <w:color w:val="000000"/>
          <w:sz w:val="28"/>
          <w:szCs w:val="28"/>
        </w:rPr>
        <w:t>经验收合格后付全款。</w:t>
      </w:r>
    </w:p>
    <w:p w14:paraId="6DCC0FA4">
      <w:pPr>
        <w:keepNext w:val="0"/>
        <w:keepLines w:val="0"/>
        <w:pageBreakBefore w:val="0"/>
        <w:widowControl w:val="0"/>
        <w:kinsoku/>
        <w:wordWrap/>
        <w:overflowPunct/>
        <w:topLinePunct w:val="0"/>
        <w:autoSpaceDE/>
        <w:autoSpaceDN/>
        <w:bidi w:val="0"/>
        <w:adjustRightInd/>
        <w:snapToGrid w:val="0"/>
        <w:spacing w:line="52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四、项目预算</w:t>
      </w:r>
    </w:p>
    <w:p w14:paraId="17F34463">
      <w:pPr>
        <w:pStyle w:val="2"/>
        <w:keepNext w:val="0"/>
        <w:keepLines w:val="0"/>
        <w:pageBreakBefore w:val="0"/>
        <w:widowControl w:val="0"/>
        <w:kinsoku/>
        <w:wordWrap/>
        <w:overflowPunct/>
        <w:topLinePunct w:val="0"/>
        <w:autoSpaceDE/>
        <w:autoSpaceDN/>
        <w:bidi w:val="0"/>
        <w:adjustRightInd w:val="0"/>
        <w:snapToGrid w:val="0"/>
        <w:spacing w:after="0" w:line="520" w:lineRule="exact"/>
        <w:ind w:left="0" w:leftChars="0"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4万元，</w:t>
      </w:r>
      <w:r>
        <w:rPr>
          <w:rFonts w:hint="eastAsia" w:ascii="仿宋_GB2312" w:eastAsia="仿宋_GB2312" w:cs="仿宋_GB2312"/>
          <w:color w:val="000000"/>
          <w:sz w:val="28"/>
          <w:szCs w:val="28"/>
        </w:rPr>
        <w:t>超过</w:t>
      </w:r>
      <w:r>
        <w:rPr>
          <w:rFonts w:hint="eastAsia" w:ascii="仿宋_GB2312" w:eastAsia="仿宋_GB2312" w:cs="仿宋_GB2312"/>
          <w:color w:val="000000"/>
          <w:sz w:val="28"/>
          <w:szCs w:val="28"/>
          <w:lang w:eastAsia="zh-CN"/>
        </w:rPr>
        <w:t>预算</w:t>
      </w:r>
      <w:r>
        <w:rPr>
          <w:rFonts w:hint="eastAsia" w:ascii="仿宋_GB2312" w:eastAsia="仿宋_GB2312" w:cs="仿宋_GB2312"/>
          <w:color w:val="000000"/>
          <w:sz w:val="28"/>
          <w:szCs w:val="28"/>
        </w:rPr>
        <w:t>的报价为无效报价。</w:t>
      </w:r>
    </w:p>
    <w:p w14:paraId="057C05A4">
      <w:pPr>
        <w:keepNext w:val="0"/>
        <w:keepLines w:val="0"/>
        <w:pageBreakBefore w:val="0"/>
        <w:widowControl w:val="0"/>
        <w:kinsoku/>
        <w:wordWrap/>
        <w:overflowPunct/>
        <w:topLinePunct w:val="0"/>
        <w:autoSpaceDE/>
        <w:autoSpaceDN/>
        <w:bidi w:val="0"/>
        <w:adjustRightInd/>
        <w:snapToGrid w:val="0"/>
        <w:spacing w:line="5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5973FC69">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14:paraId="7BDF83C3">
      <w:pPr>
        <w:keepNext w:val="0"/>
        <w:keepLines w:val="0"/>
        <w:pageBreakBefore w:val="0"/>
        <w:widowControl w:val="0"/>
        <w:shd w:val="clear" w:color="auto" w:fill="FFFFFF"/>
        <w:kinsoku/>
        <w:wordWrap/>
        <w:overflowPunct/>
        <w:topLinePunct w:val="0"/>
        <w:autoSpaceDE/>
        <w:autoSpaceDN/>
        <w:bidi w:val="0"/>
        <w:spacing w:line="5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00F8E8FC">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0BA260BF">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lang w:val="en-US" w:eastAsia="zh-CN"/>
        </w:rPr>
        <w:tab/>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1CB40BE8">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w:t>
      </w:r>
      <w:bookmarkStart w:id="0" w:name="_GoBack"/>
      <w:bookmarkEnd w:id="0"/>
      <w:r>
        <w:rPr>
          <w:rFonts w:hint="eastAsia" w:ascii="仿宋_GB2312" w:hAnsi="仿宋_GB2312" w:eastAsia="仿宋_GB2312" w:cs="仿宋_GB2312"/>
          <w:b/>
          <w:bCs/>
          <w:color w:val="000000"/>
          <w:sz w:val="28"/>
          <w:szCs w:val="28"/>
          <w:u w:val="single"/>
          <w:lang w:val="en-US" w:eastAsia="zh-CN"/>
        </w:rPr>
        <w:t>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3C616221">
      <w:pPr>
        <w:keepNext w:val="0"/>
        <w:keepLines w:val="0"/>
        <w:pageBreakBefore w:val="0"/>
        <w:widowControl w:val="0"/>
        <w:shd w:val="clear" w:color="auto" w:fill="FFFFFF"/>
        <w:kinsoku/>
        <w:wordWrap/>
        <w:overflowPunct/>
        <w:topLinePunct w:val="0"/>
        <w:autoSpaceDE/>
        <w:autoSpaceDN/>
        <w:bidi w:val="0"/>
        <w:spacing w:line="52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w:t>
      </w:r>
      <w:r>
        <w:rPr>
          <w:rFonts w:hint="eastAsia" w:ascii="仿宋_GB2312" w:hAnsi="仿宋_GB2312" w:eastAsia="仿宋_GB2312" w:cs="仿宋_GB2312"/>
          <w:b/>
          <w:bCs/>
          <w:color w:val="000000"/>
          <w:sz w:val="28"/>
          <w:szCs w:val="28"/>
          <w:lang w:val="en-US" w:eastAsia="zh-CN"/>
        </w:rPr>
        <w:t>询价回复函（盖章）、营业执照复印件（盖章），报价文件须密封，在封口处盖章。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供货、安装，经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10"/>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8"/>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8"/>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8"/>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8"/>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6</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日</w:t>
      </w:r>
    </w:p>
    <w:p w14:paraId="71B81043">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sz w:val="28"/>
          <w:szCs w:val="28"/>
          <w:lang w:val="en-US" w:eastAsia="zh-CN"/>
        </w:rPr>
        <w:t xml:space="preserve">              </w:t>
      </w:r>
    </w:p>
    <w:p w14:paraId="75F3513B">
      <w:pPr>
        <w:jc w:val="center"/>
        <w:rPr>
          <w:rFonts w:hint="eastAsia" w:ascii="黑体" w:eastAsia="黑体" w:cs="黑体"/>
          <w:color w:val="000000"/>
          <w:sz w:val="44"/>
          <w:szCs w:val="44"/>
        </w:rPr>
      </w:pPr>
    </w:p>
    <w:p w14:paraId="0EB99FDF">
      <w:pPr>
        <w:pStyle w:val="2"/>
        <w:rPr>
          <w:rFonts w:hint="eastAsia" w:ascii="黑体" w:eastAsia="黑体" w:cs="黑体"/>
          <w:color w:val="000000"/>
          <w:sz w:val="44"/>
          <w:szCs w:val="44"/>
        </w:rPr>
      </w:pPr>
    </w:p>
    <w:p w14:paraId="1E444883">
      <w:pPr>
        <w:rPr>
          <w:rFonts w:hint="eastAsia" w:ascii="黑体" w:eastAsia="黑体" w:cs="黑体"/>
          <w:color w:val="000000"/>
          <w:sz w:val="44"/>
          <w:szCs w:val="44"/>
        </w:rPr>
      </w:pPr>
    </w:p>
    <w:p w14:paraId="46430BC7">
      <w:pPr>
        <w:pStyle w:val="2"/>
        <w:rPr>
          <w:rFonts w:hint="eastAsia" w:ascii="黑体" w:eastAsia="黑体" w:cs="黑体"/>
          <w:color w:val="000000"/>
          <w:sz w:val="44"/>
          <w:szCs w:val="44"/>
        </w:rPr>
      </w:pPr>
    </w:p>
    <w:p w14:paraId="141C3117">
      <w:pPr>
        <w:rPr>
          <w:rFonts w:hint="eastAsia" w:ascii="黑体" w:eastAsia="黑体" w:cs="黑体"/>
          <w:color w:val="000000"/>
          <w:sz w:val="44"/>
          <w:szCs w:val="44"/>
        </w:rPr>
      </w:pPr>
    </w:p>
    <w:p w14:paraId="3C24F6EB">
      <w:pPr>
        <w:pStyle w:val="2"/>
        <w:rPr>
          <w:rFonts w:hint="eastAsia" w:ascii="黑体" w:eastAsia="黑体" w:cs="黑体"/>
          <w:color w:val="000000"/>
          <w:sz w:val="44"/>
          <w:szCs w:val="44"/>
        </w:rPr>
      </w:pPr>
    </w:p>
    <w:p w14:paraId="31C6DB32">
      <w:pPr>
        <w:rPr>
          <w:rFonts w:hint="eastAsia" w:ascii="黑体" w:eastAsia="黑体" w:cs="黑体"/>
          <w:color w:val="000000"/>
          <w:sz w:val="44"/>
          <w:szCs w:val="44"/>
        </w:rPr>
      </w:pPr>
    </w:p>
    <w:p w14:paraId="1DF5348D">
      <w:pPr>
        <w:pStyle w:val="2"/>
        <w:rPr>
          <w:rFonts w:hint="eastAsia" w:ascii="黑体" w:eastAsia="黑体" w:cs="黑体"/>
          <w:color w:val="000000"/>
          <w:sz w:val="44"/>
          <w:szCs w:val="44"/>
        </w:rPr>
      </w:pPr>
    </w:p>
    <w:p w14:paraId="209937CD">
      <w:pPr>
        <w:rPr>
          <w:rFonts w:hint="eastAsia" w:ascii="黑体" w:eastAsia="黑体" w:cs="黑体"/>
          <w:color w:val="000000"/>
          <w:sz w:val="44"/>
          <w:szCs w:val="44"/>
        </w:rPr>
      </w:pPr>
    </w:p>
    <w:p w14:paraId="60F98B3F">
      <w:pPr>
        <w:pStyle w:val="2"/>
        <w:rPr>
          <w:rFonts w:hint="eastAsia" w:ascii="黑体" w:eastAsia="黑体" w:cs="黑体"/>
          <w:color w:val="000000"/>
          <w:sz w:val="44"/>
          <w:szCs w:val="44"/>
        </w:rPr>
      </w:pPr>
    </w:p>
    <w:p w14:paraId="273AED20">
      <w:pPr>
        <w:rPr>
          <w:rFonts w:hint="eastAsia" w:ascii="黑体" w:eastAsia="黑体" w:cs="黑体"/>
          <w:color w:val="000000"/>
          <w:sz w:val="44"/>
          <w:szCs w:val="44"/>
        </w:rPr>
      </w:pPr>
    </w:p>
    <w:p w14:paraId="588B0DC2">
      <w:pPr>
        <w:pStyle w:val="2"/>
        <w:rPr>
          <w:rFonts w:hint="eastAsia" w:ascii="黑体" w:eastAsia="黑体" w:cs="黑体"/>
          <w:color w:val="000000"/>
          <w:sz w:val="44"/>
          <w:szCs w:val="44"/>
        </w:rPr>
      </w:pPr>
    </w:p>
    <w:p w14:paraId="152495B7">
      <w:pPr>
        <w:rPr>
          <w:rFonts w:hint="eastAsia"/>
        </w:rPr>
      </w:pPr>
    </w:p>
    <w:p w14:paraId="63AC51E4">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14:paraId="316B36D7">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投标人名称（盖章）：</w:t>
      </w:r>
    </w:p>
    <w:tbl>
      <w:tblPr>
        <w:tblStyle w:val="11"/>
        <w:tblW w:w="9588" w:type="dxa"/>
        <w:jc w:val="center"/>
        <w:tblLayout w:type="fixed"/>
        <w:tblCellMar>
          <w:top w:w="0" w:type="dxa"/>
          <w:left w:w="108" w:type="dxa"/>
          <w:bottom w:w="0" w:type="dxa"/>
          <w:right w:w="108" w:type="dxa"/>
        </w:tblCellMar>
      </w:tblPr>
      <w:tblGrid>
        <w:gridCol w:w="2592"/>
        <w:gridCol w:w="4145"/>
        <w:gridCol w:w="2851"/>
      </w:tblGrid>
      <w:tr w14:paraId="23573976">
        <w:tblPrEx>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A4E5128">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DEE6A41">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w:t>
            </w:r>
            <w:r>
              <w:rPr>
                <w:rFonts w:hint="eastAsia" w:ascii="仿宋_GB2312" w:hAnsi="仿宋_GB2312" w:eastAsia="仿宋_GB2312" w:cs="仿宋_GB2312"/>
                <w:b/>
                <w:bCs/>
                <w:color w:val="000000"/>
                <w:sz w:val="28"/>
                <w:szCs w:val="28"/>
                <w:lang w:eastAsia="zh-CN"/>
              </w:rPr>
              <w:t>报价</w:t>
            </w:r>
          </w:p>
        </w:tc>
        <w:tc>
          <w:tcPr>
            <w:tcW w:w="2851" w:type="dxa"/>
            <w:tcBorders>
              <w:top w:val="single" w:color="000000" w:sz="4" w:space="0"/>
              <w:left w:val="single" w:color="000000" w:sz="4" w:space="0"/>
              <w:bottom w:val="single" w:color="000000" w:sz="4" w:space="0"/>
              <w:right w:val="single" w:color="000000" w:sz="4" w:space="0"/>
            </w:tcBorders>
            <w:noWrap w:val="0"/>
            <w:vAlign w:val="center"/>
          </w:tcPr>
          <w:p w14:paraId="601749F0">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1BA0FA3C">
        <w:tblPrEx>
          <w:tblCellMar>
            <w:top w:w="0" w:type="dxa"/>
            <w:left w:w="108" w:type="dxa"/>
            <w:bottom w:w="0" w:type="dxa"/>
            <w:right w:w="108" w:type="dxa"/>
          </w:tblCellMar>
        </w:tblPrEx>
        <w:trPr>
          <w:trHeight w:val="1197" w:hRule="atLeast"/>
          <w:jc w:val="center"/>
        </w:trPr>
        <w:tc>
          <w:tcPr>
            <w:tcW w:w="25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DACFB9D">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default" w:ascii="仿宋_GB2312" w:hAnsi="仿宋_GB2312" w:eastAsia="仿宋_GB2312" w:cs="仿宋_GB2312"/>
                <w:color w:val="000000"/>
                <w:sz w:val="28"/>
                <w:szCs w:val="28"/>
                <w:lang w:val="en-US"/>
              </w:rPr>
            </w:pPr>
            <w:r>
              <w:rPr>
                <w:rFonts w:hint="eastAsia" w:ascii="仿宋_GB2312" w:hAnsi="仿宋_GB2312" w:eastAsia="仿宋_GB2312" w:cs="仿宋_GB2312"/>
                <w:color w:val="000000"/>
                <w:sz w:val="28"/>
                <w:szCs w:val="28"/>
                <w:lang w:val="en-US" w:eastAsia="zh-CN"/>
              </w:rPr>
              <w:t>江苏省盐城技师学院两个校区塑胶运动场跑道改造项目遴选监理单位</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1A3534A">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大写：                    </w:t>
            </w:r>
          </w:p>
        </w:tc>
        <w:tc>
          <w:tcPr>
            <w:tcW w:w="2851" w:type="dxa"/>
            <w:vMerge w:val="restart"/>
            <w:tcBorders>
              <w:top w:val="single" w:color="000000" w:sz="4" w:space="0"/>
              <w:left w:val="single" w:color="000000" w:sz="4" w:space="0"/>
              <w:right w:val="single" w:color="000000" w:sz="4" w:space="0"/>
            </w:tcBorders>
            <w:noWrap w:val="0"/>
            <w:vAlign w:val="center"/>
          </w:tcPr>
          <w:p w14:paraId="2E3816A0">
            <w:pPr>
              <w:jc w:val="center"/>
              <w:rPr>
                <w:rFonts w:hint="eastAsia" w:ascii="仿宋_GB2312" w:hAnsi="仿宋_GB2312" w:eastAsia="仿宋_GB2312" w:cs="仿宋_GB2312"/>
                <w:b/>
                <w:bCs/>
                <w:color w:val="000000"/>
                <w:sz w:val="28"/>
                <w:szCs w:val="28"/>
                <w:lang w:eastAsia="zh-CN"/>
              </w:rPr>
            </w:pPr>
          </w:p>
        </w:tc>
      </w:tr>
      <w:tr w14:paraId="20C6A58A">
        <w:tblPrEx>
          <w:tblCellMar>
            <w:top w:w="0" w:type="dxa"/>
            <w:left w:w="108" w:type="dxa"/>
            <w:bottom w:w="0" w:type="dxa"/>
            <w:right w:w="108" w:type="dxa"/>
          </w:tblCellMar>
        </w:tblPrEx>
        <w:trPr>
          <w:trHeight w:val="1093" w:hRule="atLeast"/>
          <w:jc w:val="center"/>
        </w:trPr>
        <w:tc>
          <w:tcPr>
            <w:tcW w:w="25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F7A0DBB">
            <w:pPr>
              <w:rPr>
                <w:color w:val="000000"/>
              </w:rPr>
            </w:pPr>
          </w:p>
        </w:tc>
        <w:tc>
          <w:tcPr>
            <w:tcW w:w="4145"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0A9CBE60">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eastAsia="Times New Roman" w:cs="仿宋_GB2312"/>
                <w:sz w:val="28"/>
                <w:szCs w:val="28"/>
              </w:rPr>
              <w:t xml:space="preserve"> </w:t>
            </w:r>
          </w:p>
        </w:tc>
        <w:tc>
          <w:tcPr>
            <w:tcW w:w="2851" w:type="dxa"/>
            <w:vMerge w:val="continue"/>
            <w:tcBorders>
              <w:left w:val="single" w:color="000000" w:sz="4" w:space="0"/>
              <w:bottom w:val="single" w:color="auto" w:sz="4" w:space="0"/>
              <w:right w:val="single" w:color="000000" w:sz="4" w:space="0"/>
            </w:tcBorders>
            <w:noWrap w:val="0"/>
            <w:vAlign w:val="top"/>
          </w:tcPr>
          <w:p w14:paraId="74B24A26">
            <w:pPr>
              <w:rPr>
                <w:rFonts w:hint="eastAsia" w:ascii="仿宋_GB2312" w:hAnsi="仿宋_GB2312" w:eastAsia="仿宋_GB2312" w:cs="仿宋_GB2312"/>
                <w:color w:val="000000"/>
              </w:rPr>
            </w:pPr>
          </w:p>
        </w:tc>
      </w:tr>
      <w:tr w14:paraId="4F51B441">
        <w:tblPrEx>
          <w:tblCellMar>
            <w:top w:w="0" w:type="dxa"/>
            <w:left w:w="108" w:type="dxa"/>
            <w:bottom w:w="0" w:type="dxa"/>
            <w:right w:w="108" w:type="dxa"/>
          </w:tblCellMar>
        </w:tblPrEx>
        <w:trPr>
          <w:trHeight w:val="1093" w:hRule="atLeast"/>
          <w:jc w:val="center"/>
        </w:trPr>
        <w:tc>
          <w:tcPr>
            <w:tcW w:w="259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D734A8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总监理工程师</w:t>
            </w:r>
          </w:p>
        </w:tc>
        <w:tc>
          <w:tcPr>
            <w:tcW w:w="6996" w:type="dxa"/>
            <w:gridSpan w:val="2"/>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175A6D95">
            <w:pPr>
              <w:jc w:val="lef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姓名：</w:t>
            </w:r>
          </w:p>
          <w:p w14:paraId="4142035B">
            <w:pPr>
              <w:rPr>
                <w:rFonts w:hint="eastAsia" w:ascii="仿宋_GB2312" w:hAnsi="仿宋_GB2312" w:eastAsia="仿宋_GB2312" w:cs="仿宋_GB2312"/>
                <w:color w:val="000000"/>
              </w:rPr>
            </w:pPr>
            <w:r>
              <w:rPr>
                <w:rFonts w:hint="eastAsia" w:ascii="仿宋_GB2312" w:hAnsi="仿宋_GB2312" w:eastAsia="仿宋_GB2312" w:cs="仿宋_GB2312"/>
                <w:color w:val="000000"/>
                <w:sz w:val="28"/>
                <w:szCs w:val="28"/>
                <w:lang w:val="en-US" w:eastAsia="zh-CN"/>
              </w:rPr>
              <w:t>职业证书编号：</w:t>
            </w:r>
          </w:p>
        </w:tc>
      </w:tr>
    </w:tbl>
    <w:p w14:paraId="22BC8943">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监理费用、人工</w:t>
      </w:r>
      <w:r>
        <w:rPr>
          <w:rFonts w:hint="eastAsia" w:ascii="仿宋_GB2312" w:hAnsi="仿宋_GB2312" w:eastAsia="仿宋_GB2312" w:cs="仿宋_GB2312"/>
          <w:b/>
          <w:bCs/>
          <w:color w:val="000000"/>
          <w:sz w:val="28"/>
          <w:szCs w:val="28"/>
        </w:rPr>
        <w:t>、税金、保险等一切相关费用]所发生的人、材、机、管理、利润、税金等全部费用，表中的报价为总报价。</w:t>
      </w:r>
    </w:p>
    <w:p w14:paraId="5297EC90">
      <w:pPr>
        <w:spacing w:line="520" w:lineRule="exact"/>
        <w:ind w:firstLine="3840"/>
        <w:rPr>
          <w:rFonts w:hint="eastAsia" w:ascii="仿宋_GB2312" w:hAnsi="仿宋_GB2312" w:eastAsia="仿宋_GB2312" w:cs="仿宋_GB2312"/>
          <w:color w:val="000000"/>
          <w:sz w:val="32"/>
        </w:rPr>
      </w:pPr>
    </w:p>
    <w:p w14:paraId="0C9CCB15">
      <w:pPr>
        <w:spacing w:line="520" w:lineRule="exact"/>
        <w:ind w:firstLine="3840"/>
        <w:rPr>
          <w:rFonts w:hint="eastAsia" w:ascii="仿宋_GB2312" w:hAnsi="仿宋_GB2312" w:eastAsia="仿宋_GB2312" w:cs="仿宋_GB2312"/>
          <w:color w:val="000000"/>
          <w:sz w:val="32"/>
        </w:rPr>
      </w:pPr>
    </w:p>
    <w:p w14:paraId="637A4FD1">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AD88E2C">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4B5DD495">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9B5BAD9">
      <w:pPr>
        <w:pStyle w:val="2"/>
        <w:adjustRightInd w:val="0"/>
        <w:snapToGrid w:val="0"/>
        <w:spacing w:line="460" w:lineRule="exact"/>
        <w:ind w:left="0" w:leftChars="0" w:firstLine="0" w:firstLineChars="0"/>
        <w:rPr>
          <w:rFonts w:hint="eastAsia" w:ascii="仿宋_GB2312" w:eastAsia="仿宋_GB2312" w:cs="仿宋_GB2312"/>
          <w:color w:val="000000"/>
          <w:sz w:val="28"/>
          <w:szCs w:val="28"/>
        </w:rPr>
      </w:pPr>
    </w:p>
    <w:p w14:paraId="35168E7C">
      <w:pPr>
        <w:pStyle w:val="2"/>
        <w:ind w:firstLine="280"/>
        <w:rPr>
          <w:color w:val="000000"/>
          <w:sz w:val="28"/>
          <w:szCs w:val="28"/>
        </w:rPr>
      </w:pPr>
    </w:p>
    <w:p w14:paraId="6E050A38">
      <w:pPr>
        <w:pStyle w:val="2"/>
        <w:ind w:firstLine="280"/>
        <w:rPr>
          <w:color w:val="000000"/>
          <w:sz w:val="28"/>
          <w:szCs w:val="28"/>
        </w:rPr>
      </w:pPr>
    </w:p>
    <w:p w14:paraId="1DFD24CB">
      <w:pPr>
        <w:pStyle w:val="2"/>
        <w:ind w:firstLine="280"/>
        <w:rPr>
          <w:color w:val="000000"/>
          <w:sz w:val="28"/>
          <w:szCs w:val="28"/>
        </w:rPr>
      </w:pPr>
    </w:p>
    <w:p w14:paraId="620FF704">
      <w:pPr>
        <w:pStyle w:val="2"/>
        <w:ind w:firstLine="280"/>
        <w:rPr>
          <w:color w:val="000000"/>
          <w:sz w:val="28"/>
          <w:szCs w:val="28"/>
        </w:rPr>
      </w:pPr>
    </w:p>
    <w:p w14:paraId="1C0E982F">
      <w:pPr>
        <w:pStyle w:val="4"/>
        <w:keepLines w:val="0"/>
        <w:tabs>
          <w:tab w:val="left" w:pos="851"/>
        </w:tabs>
        <w:spacing w:before="0" w:after="0"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诚实守信承诺书格式</w:t>
      </w:r>
    </w:p>
    <w:p w14:paraId="6CD6E404">
      <w:pPr>
        <w:spacing w:line="360" w:lineRule="auto"/>
        <w:rPr>
          <w:rFonts w:ascii="仿宋_GB2312" w:hAnsi="仿宋_GB2312" w:eastAsia="仿宋_GB2312" w:cs="仿宋_GB2312"/>
          <w:b/>
          <w:color w:val="000000"/>
          <w:sz w:val="28"/>
          <w:szCs w:val="28"/>
        </w:rPr>
      </w:pPr>
    </w:p>
    <w:p w14:paraId="567DACDB">
      <w:pPr>
        <w:spacing w:line="360" w:lineRule="auto"/>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诚实守信承诺书</w:t>
      </w:r>
    </w:p>
    <w:p w14:paraId="7BA5F481">
      <w:pPr>
        <w:spacing w:line="360" w:lineRule="auto"/>
        <w:rPr>
          <w:rFonts w:ascii="仿宋_GB2312" w:hAnsi="仿宋_GB2312" w:eastAsia="仿宋_GB2312" w:cs="仿宋_GB2312"/>
          <w:color w:val="000000"/>
          <w:sz w:val="28"/>
          <w:szCs w:val="28"/>
        </w:rPr>
      </w:pPr>
    </w:p>
    <w:p w14:paraId="1627927A">
      <w:pPr>
        <w:spacing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致：</w:t>
      </w:r>
      <w:r>
        <w:rPr>
          <w:rFonts w:hint="eastAsia" w:ascii="仿宋_GB2312" w:hAnsi="仿宋_GB2312" w:eastAsia="仿宋_GB2312" w:cs="仿宋_GB2312"/>
          <w:b/>
          <w:color w:val="000000"/>
          <w:sz w:val="28"/>
          <w:szCs w:val="28"/>
        </w:rPr>
        <w:t>江苏省盐城技师学院</w:t>
      </w:r>
    </w:p>
    <w:p w14:paraId="6BB9EB69">
      <w:pPr>
        <w:spacing w:line="360" w:lineRule="auto"/>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val="en-US" w:eastAsia="zh-CN"/>
        </w:rPr>
        <w:t>江苏省盐城技师学院两个校区塑胶运动场跑道改造项目遴选监理单位</w:t>
      </w:r>
      <w:r>
        <w:rPr>
          <w:rFonts w:hint="eastAsia" w:ascii="仿宋_GB2312" w:hAns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71958D9F">
      <w:pPr>
        <w:spacing w:line="360" w:lineRule="auto"/>
        <w:rPr>
          <w:rFonts w:ascii="仿宋_GB2312" w:hAnsi="仿宋_GB2312" w:eastAsia="仿宋_GB2312" w:cs="仿宋_GB2312"/>
          <w:color w:val="000000"/>
          <w:sz w:val="28"/>
          <w:szCs w:val="28"/>
        </w:rPr>
      </w:pPr>
    </w:p>
    <w:p w14:paraId="733C7FF0">
      <w:pPr>
        <w:spacing w:line="360" w:lineRule="auto"/>
        <w:ind w:firstLine="405"/>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特此承诺！</w:t>
      </w:r>
    </w:p>
    <w:p w14:paraId="7A5C042F">
      <w:pPr>
        <w:spacing w:line="360" w:lineRule="auto"/>
        <w:rPr>
          <w:rFonts w:ascii="仿宋_GB2312" w:hAnsi="仿宋_GB2312" w:eastAsia="仿宋_GB2312" w:cs="仿宋_GB2312"/>
          <w:color w:val="000000"/>
          <w:sz w:val="28"/>
          <w:szCs w:val="28"/>
        </w:rPr>
      </w:pPr>
    </w:p>
    <w:p w14:paraId="0B0CB193">
      <w:pPr>
        <w:spacing w:line="360" w:lineRule="auto"/>
        <w:rPr>
          <w:rFonts w:ascii="仿宋_GB2312" w:hAnsi="仿宋_GB2312" w:eastAsia="仿宋_GB2312" w:cs="仿宋_GB2312"/>
          <w:color w:val="000000"/>
          <w:sz w:val="28"/>
          <w:szCs w:val="28"/>
        </w:rPr>
      </w:pPr>
    </w:p>
    <w:p w14:paraId="1E79AD1B">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color w:val="000000"/>
          <w:sz w:val="28"/>
          <w:szCs w:val="28"/>
          <w:lang w:eastAsia="zh-CN"/>
        </w:rPr>
        <w:t>法</w:t>
      </w:r>
      <w:r>
        <w:rPr>
          <w:rFonts w:hint="eastAsia" w:ascii="仿宋_GB2312" w:hAnsi="仿宋_GB2312" w:eastAsia="仿宋_GB2312" w:cs="仿宋_GB2312"/>
          <w:color w:val="000000"/>
          <w:sz w:val="28"/>
          <w:szCs w:val="28"/>
        </w:rPr>
        <w:t>定名称（公章）；</w:t>
      </w:r>
    </w:p>
    <w:p w14:paraId="31A5103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投标人法定地址：</w:t>
      </w:r>
    </w:p>
    <w:p w14:paraId="618A22C8">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投标人授权代表（签字或盖章）：</w:t>
      </w:r>
    </w:p>
    <w:p w14:paraId="5C5BC286">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电    话：</w:t>
      </w:r>
    </w:p>
    <w:p w14:paraId="0542F22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    真：</w:t>
      </w:r>
    </w:p>
    <w:p w14:paraId="2C7D4AC6">
      <w:pPr>
        <w:spacing w:line="360" w:lineRule="auto"/>
        <w:ind w:left="47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承诺日期：</w:t>
      </w:r>
    </w:p>
    <w:p w14:paraId="4FF3001C">
      <w:pPr>
        <w:pStyle w:val="2"/>
        <w:rPr>
          <w:rFonts w:hint="eastAsia" w:ascii="仿宋_GB2312" w:hAnsi="仿宋_GB2312" w:eastAsia="仿宋_GB2312" w:cs="仿宋_GB2312"/>
          <w:color w:val="000000"/>
          <w:sz w:val="28"/>
          <w:szCs w:val="28"/>
        </w:rPr>
      </w:pPr>
    </w:p>
    <w:p w14:paraId="1D33DF24">
      <w:pPr>
        <w:rPr>
          <w:rFonts w:hint="eastAsia"/>
          <w:lang w:val="en-US" w:eastAsia="zh-CN"/>
        </w:rPr>
      </w:pPr>
    </w:p>
    <w:p w14:paraId="5DC10C53">
      <w:pPr>
        <w:spacing w:line="360" w:lineRule="auto"/>
        <w:jc w:val="center"/>
        <w:rPr>
          <w:rFonts w:hint="eastAsia"/>
          <w:b/>
        </w:rPr>
      </w:pPr>
      <w:r>
        <w:rPr>
          <w:rFonts w:hint="eastAsia" w:ascii="宋体" w:hAnsi="宋体"/>
          <w:b/>
          <w:bCs/>
          <w:sz w:val="24"/>
        </w:rPr>
        <w:t>法人授权书</w:t>
      </w:r>
    </w:p>
    <w:p w14:paraId="0AB8F939">
      <w:pPr>
        <w:pStyle w:val="17"/>
        <w:spacing w:line="360" w:lineRule="auto"/>
        <w:ind w:firstLine="480"/>
        <w:rPr>
          <w:rFonts w:hint="eastAsia"/>
        </w:rPr>
      </w:pPr>
    </w:p>
    <w:p w14:paraId="5639DD5B">
      <w:pPr>
        <w:pStyle w:val="17"/>
        <w:spacing w:line="360" w:lineRule="auto"/>
        <w:ind w:firstLine="480"/>
        <w:rPr>
          <w:rFonts w:hint="eastAsia"/>
          <w:sz w:val="24"/>
          <w:szCs w:val="24"/>
        </w:rPr>
      </w:pPr>
      <w:r>
        <w:rPr>
          <w:rFonts w:hint="eastAsia"/>
          <w:sz w:val="24"/>
          <w:szCs w:val="24"/>
        </w:rPr>
        <w:t>本授权书声明：____________（供应商名称）授权________________（被授权人的姓名）为我方就</w:t>
      </w:r>
      <w:r>
        <w:rPr>
          <w:rFonts w:hint="eastAsia"/>
          <w:sz w:val="24"/>
          <w:szCs w:val="24"/>
          <w:u w:val="single"/>
        </w:rPr>
        <w:t xml:space="preserve">  </w:t>
      </w:r>
      <w:r>
        <w:rPr>
          <w:rFonts w:hint="eastAsia"/>
          <w:sz w:val="24"/>
          <w:szCs w:val="24"/>
          <w:u w:val="single"/>
          <w:lang w:val="en-US" w:eastAsia="zh-CN"/>
        </w:rPr>
        <w:t>XJ2025061</w:t>
      </w:r>
      <w:r>
        <w:rPr>
          <w:rFonts w:hint="eastAsia"/>
          <w:sz w:val="24"/>
          <w:szCs w:val="24"/>
        </w:rPr>
        <w:t>号项目采购活动的合法代理人，以本公司名义全权处理一切与该项目采购有关的事务。</w:t>
      </w:r>
    </w:p>
    <w:p w14:paraId="2887FAD8">
      <w:pPr>
        <w:pStyle w:val="17"/>
        <w:spacing w:line="360" w:lineRule="auto"/>
        <w:ind w:firstLine="480"/>
        <w:rPr>
          <w:rFonts w:hint="eastAsia"/>
          <w:sz w:val="24"/>
          <w:szCs w:val="24"/>
        </w:rPr>
      </w:pPr>
      <w:r>
        <w:rPr>
          <w:rFonts w:hint="eastAsia"/>
          <w:sz w:val="24"/>
          <w:szCs w:val="24"/>
        </w:rPr>
        <w:t>本授权书于______年____月____日起生效，特此声明。</w:t>
      </w:r>
    </w:p>
    <w:p w14:paraId="263323E0">
      <w:pPr>
        <w:pStyle w:val="17"/>
        <w:spacing w:line="360" w:lineRule="auto"/>
        <w:rPr>
          <w:rFonts w:hint="eastAsia"/>
          <w:sz w:val="24"/>
          <w:szCs w:val="24"/>
        </w:rPr>
      </w:pPr>
      <w:r>
        <w:rPr>
          <w:rFonts w:hint="eastAsia"/>
          <w:sz w:val="24"/>
          <w:szCs w:val="24"/>
        </w:rPr>
        <w:t xml:space="preserve">          代理人（被授权人）：_______________________</w:t>
      </w:r>
    </w:p>
    <w:p w14:paraId="5EC252A9">
      <w:pPr>
        <w:pStyle w:val="17"/>
        <w:spacing w:line="360" w:lineRule="auto"/>
        <w:rPr>
          <w:rFonts w:hint="eastAsia"/>
          <w:sz w:val="24"/>
          <w:szCs w:val="24"/>
        </w:rPr>
      </w:pPr>
      <w:r>
        <w:rPr>
          <w:rFonts w:hint="eastAsia"/>
          <w:sz w:val="24"/>
          <w:szCs w:val="24"/>
        </w:rPr>
        <w:t xml:space="preserve">          单位名称：_____________________________________</w:t>
      </w:r>
    </w:p>
    <w:p w14:paraId="471542E4">
      <w:pPr>
        <w:pStyle w:val="17"/>
        <w:spacing w:line="360" w:lineRule="auto"/>
        <w:ind w:firstLine="1680" w:firstLineChars="700"/>
        <w:rPr>
          <w:rFonts w:hint="eastAsia"/>
          <w:sz w:val="24"/>
          <w:szCs w:val="24"/>
        </w:rPr>
      </w:pPr>
      <w:r>
        <w:rPr>
          <w:rFonts w:hint="eastAsia"/>
          <w:sz w:val="24"/>
          <w:szCs w:val="24"/>
        </w:rPr>
        <w:t>授权单位盖章：_________________________________</w:t>
      </w:r>
    </w:p>
    <w:p w14:paraId="359DC260">
      <w:pPr>
        <w:pStyle w:val="17"/>
        <w:spacing w:line="360" w:lineRule="auto"/>
        <w:ind w:firstLine="480"/>
        <w:rPr>
          <w:rFonts w:hint="eastAsia"/>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 xml:space="preserve"> 单位名称：_____________________________________</w:t>
      </w:r>
    </w:p>
    <w:p w14:paraId="05158F94">
      <w:pPr>
        <w:pStyle w:val="17"/>
        <w:spacing w:line="360" w:lineRule="auto"/>
        <w:ind w:firstLine="480"/>
        <w:rPr>
          <w:rFonts w:hint="eastAsia"/>
          <w:sz w:val="24"/>
          <w:szCs w:val="24"/>
          <w:u w:val="single"/>
        </w:rPr>
      </w:pPr>
      <w:r>
        <w:rPr>
          <w:rFonts w:hint="eastAsia"/>
          <w:sz w:val="24"/>
          <w:szCs w:val="24"/>
        </w:rPr>
        <w:t xml:space="preserve">      </w:t>
      </w:r>
      <w:r>
        <w:rPr>
          <w:rFonts w:hint="eastAsia"/>
          <w:sz w:val="24"/>
          <w:szCs w:val="24"/>
          <w:lang w:val="en-US" w:eastAsia="zh-CN"/>
        </w:rPr>
        <w:t xml:space="preserve">    </w:t>
      </w:r>
      <w:r>
        <w:rPr>
          <w:rFonts w:hint="eastAsia"/>
          <w:sz w:val="24"/>
          <w:szCs w:val="24"/>
        </w:rPr>
        <w:t>地址：</w:t>
      </w:r>
      <w:r>
        <w:rPr>
          <w:rFonts w:hint="eastAsia"/>
          <w:sz w:val="24"/>
          <w:szCs w:val="24"/>
          <w:u w:val="single"/>
        </w:rPr>
        <w:t xml:space="preserve">                                         </w:t>
      </w:r>
    </w:p>
    <w:p w14:paraId="619DD1F5">
      <w:pPr>
        <w:pStyle w:val="17"/>
        <w:spacing w:line="360" w:lineRule="auto"/>
        <w:ind w:firstLine="480"/>
        <w:rPr>
          <w:rFonts w:hint="eastAsia"/>
        </w:rPr>
      </w:pPr>
      <w:r>
        <w:rPr>
          <w:rFonts w:hint="eastAsia"/>
          <w:sz w:val="24"/>
          <w:szCs w:val="24"/>
        </w:rPr>
        <w:t xml:space="preserve">      </w:t>
      </w:r>
      <w:r>
        <w:rPr>
          <w:rFonts w:hint="eastAsia"/>
          <w:sz w:val="24"/>
          <w:szCs w:val="24"/>
          <w:lang w:val="en-US" w:eastAsia="zh-CN"/>
        </w:rPr>
        <w:t xml:space="preserve">    </w:t>
      </w:r>
      <w:r>
        <w:rPr>
          <w:rFonts w:hint="eastAsia"/>
          <w:sz w:val="24"/>
          <w:szCs w:val="24"/>
        </w:rPr>
        <w:t xml:space="preserve">日期：               </w:t>
      </w:r>
      <w:r>
        <w:rPr>
          <w:rFonts w:hint="eastAsia"/>
        </w:rPr>
        <w:t xml:space="preserve">     </w:t>
      </w:r>
    </w:p>
    <w:p w14:paraId="33B9DE75">
      <w:pPr>
        <w:pStyle w:val="2"/>
        <w:ind w:firstLine="210"/>
        <w:rPr>
          <w:lang w:val="zh-TW"/>
        </w:rPr>
      </w:pPr>
    </w:p>
    <w:p w14:paraId="56E766A8">
      <w:pPr>
        <w:pStyle w:val="2"/>
        <w:ind w:firstLine="210"/>
        <w:rPr>
          <w:lang w:val="zh-TW"/>
        </w:rPr>
      </w:pPr>
    </w:p>
    <w:p w14:paraId="5FE427E4">
      <w:pPr>
        <w:pStyle w:val="2"/>
        <w:ind w:firstLine="210"/>
        <w:rPr>
          <w:lang w:val="zh-TW"/>
        </w:rPr>
      </w:pPr>
    </w:p>
    <w:p w14:paraId="7D420F44">
      <w:pPr>
        <w:pStyle w:val="2"/>
        <w:ind w:firstLine="210"/>
        <w:rPr>
          <w:lang w:val="zh-TW"/>
        </w:rPr>
      </w:pPr>
    </w:p>
    <w:p w14:paraId="7919C903">
      <w:pPr>
        <w:pStyle w:val="2"/>
        <w:ind w:firstLine="210"/>
        <w:rPr>
          <w:lang w:val="zh-TW"/>
        </w:rPr>
      </w:pPr>
    </w:p>
    <w:p w14:paraId="686FDBF7">
      <w:pPr>
        <w:pStyle w:val="2"/>
        <w:ind w:firstLine="210"/>
        <w:rPr>
          <w:lang w:val="zh-TW"/>
        </w:rPr>
      </w:pPr>
    </w:p>
    <w:p w14:paraId="0A9686B9">
      <w:pPr>
        <w:pStyle w:val="2"/>
        <w:ind w:firstLine="210"/>
        <w:rPr>
          <w:lang w:val="zh-TW"/>
        </w:rPr>
      </w:pPr>
    </w:p>
    <w:p w14:paraId="3AF4B783">
      <w:pPr>
        <w:pStyle w:val="2"/>
        <w:ind w:firstLine="210"/>
        <w:rPr>
          <w:lang w:val="zh-TW"/>
        </w:rPr>
      </w:pPr>
    </w:p>
    <w:p w14:paraId="602878AD">
      <w:pPr>
        <w:pStyle w:val="2"/>
        <w:ind w:firstLine="210"/>
        <w:rPr>
          <w:lang w:val="zh-TW"/>
        </w:rPr>
      </w:pPr>
    </w:p>
    <w:p w14:paraId="464FC91E">
      <w:pPr>
        <w:rPr>
          <w:lang w:val="zh-TW"/>
        </w:rPr>
      </w:pPr>
    </w:p>
    <w:p w14:paraId="03C4DB75">
      <w:pPr>
        <w:pStyle w:val="7"/>
        <w:rPr>
          <w:lang w:val="zh-TW"/>
        </w:rPr>
      </w:pPr>
    </w:p>
    <w:p w14:paraId="1EE110C7">
      <w:pPr>
        <w:pStyle w:val="8"/>
        <w:rPr>
          <w:lang w:val="zh-TW"/>
        </w:rPr>
      </w:pPr>
    </w:p>
    <w:p w14:paraId="7EA8BD20">
      <w:pPr>
        <w:pStyle w:val="18"/>
        <w:rPr>
          <w:lang w:val="zh-TW"/>
        </w:rPr>
      </w:pPr>
    </w:p>
    <w:p w14:paraId="4C51AEDA">
      <w:pPr>
        <w:rPr>
          <w:lang w:val="zh-TW"/>
        </w:rPr>
      </w:pPr>
    </w:p>
    <w:p w14:paraId="193EC004">
      <w:pPr>
        <w:pStyle w:val="7"/>
        <w:rPr>
          <w:lang w:val="zh-TW"/>
        </w:rPr>
      </w:pPr>
    </w:p>
    <w:p w14:paraId="5B46F73D">
      <w:pPr>
        <w:pStyle w:val="8"/>
        <w:rPr>
          <w:lang w:val="zh-TW"/>
        </w:rPr>
      </w:pPr>
    </w:p>
    <w:p w14:paraId="5F2A2850">
      <w:pPr>
        <w:pStyle w:val="18"/>
        <w:rPr>
          <w:lang w:val="zh-TW"/>
        </w:rPr>
      </w:pPr>
    </w:p>
    <w:p w14:paraId="13C0F2E6">
      <w:pPr>
        <w:rPr>
          <w:lang w:val="zh-TW"/>
        </w:rPr>
      </w:pPr>
    </w:p>
    <w:p w14:paraId="03C21AAF">
      <w:pPr>
        <w:rPr>
          <w:lang w:val="zh-TW"/>
        </w:rPr>
      </w:pPr>
    </w:p>
    <w:p w14:paraId="5FC97D4D">
      <w:pPr>
        <w:pStyle w:val="2"/>
        <w:ind w:left="0" w:leftChars="0" w:firstLine="0" w:firstLineChars="0"/>
        <w:rPr>
          <w:lang w:val="zh-TW"/>
        </w:rPr>
      </w:pPr>
    </w:p>
    <w:p w14:paraId="198B339D">
      <w:pPr>
        <w:pStyle w:val="5"/>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E4A343B">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7D004871">
      <w:pPr>
        <w:spacing w:line="460" w:lineRule="exact"/>
        <w:jc w:val="center"/>
        <w:rPr>
          <w:rFonts w:hint="eastAsia" w:ascii="宋体" w:hAnsi="宋体"/>
          <w:b/>
          <w:bCs/>
          <w:color w:val="000000"/>
          <w:sz w:val="44"/>
          <w:szCs w:val="44"/>
        </w:rPr>
      </w:pPr>
      <w:r>
        <w:rPr>
          <w:rFonts w:hint="eastAsia" w:ascii="宋体" w:hAnsi="宋体"/>
          <w:b/>
          <w:bCs/>
          <w:color w:val="000000"/>
          <w:sz w:val="44"/>
          <w:szCs w:val="44"/>
        </w:rPr>
        <w:t>声  明</w:t>
      </w:r>
    </w:p>
    <w:p w14:paraId="71604BB3">
      <w:pPr>
        <w:spacing w:line="460" w:lineRule="exact"/>
        <w:rPr>
          <w:rFonts w:hint="eastAsia" w:ascii="宋体" w:hAnsi="宋体"/>
          <w:b/>
          <w:bCs/>
          <w:color w:val="000000"/>
          <w:sz w:val="44"/>
          <w:szCs w:val="44"/>
        </w:rPr>
      </w:pPr>
    </w:p>
    <w:p w14:paraId="50F74772">
      <w:pPr>
        <w:spacing w:line="460" w:lineRule="exact"/>
        <w:ind w:firstLine="481"/>
        <w:rPr>
          <w:rFonts w:hint="eastAsia" w:ascii="宋体" w:hAnsi="宋体"/>
          <w:bCs/>
          <w:color w:val="000000"/>
          <w:sz w:val="24"/>
        </w:rPr>
      </w:pP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6904EDC5">
      <w:pPr>
        <w:pStyle w:val="8"/>
        <w:ind w:firstLine="481"/>
        <w:rPr>
          <w:rFonts w:hint="eastAsia"/>
        </w:rPr>
      </w:pPr>
    </w:p>
    <w:p w14:paraId="3D975C79">
      <w:pPr>
        <w:spacing w:line="460" w:lineRule="exact"/>
        <w:rPr>
          <w:rFonts w:hint="eastAsia" w:ascii="宋体" w:hAnsi="宋体"/>
          <w:bCs/>
          <w:color w:val="000000"/>
          <w:sz w:val="24"/>
        </w:rPr>
      </w:pPr>
      <w:r>
        <w:rPr>
          <w:rFonts w:hint="eastAsia" w:ascii="宋体" w:hAnsi="宋体"/>
          <w:bCs/>
          <w:color w:val="000000"/>
          <w:sz w:val="24"/>
        </w:rPr>
        <w:t xml:space="preserve">                            </w:t>
      </w:r>
    </w:p>
    <w:p w14:paraId="5F34CB7F">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供应商名称（公章）：</w:t>
      </w:r>
    </w:p>
    <w:p w14:paraId="35C06E4F">
      <w:pPr>
        <w:spacing w:line="460" w:lineRule="exact"/>
        <w:rPr>
          <w:rFonts w:hint="eastAsia" w:ascii="宋体" w:hAnsi="宋体"/>
          <w:bCs/>
          <w:color w:val="000000"/>
          <w:sz w:val="24"/>
          <w:u w:val="none"/>
        </w:rPr>
      </w:pPr>
      <w:r>
        <w:rPr>
          <w:rFonts w:hint="eastAsia" w:ascii="宋体" w:hAnsi="宋体"/>
          <w:bCs/>
          <w:color w:val="000000"/>
          <w:sz w:val="24"/>
        </w:rPr>
        <w:t xml:space="preserve">                                 授权代表签字：</w:t>
      </w:r>
      <w:r>
        <w:rPr>
          <w:rFonts w:hint="eastAsia" w:ascii="宋体" w:hAnsi="宋体"/>
          <w:bCs/>
          <w:color w:val="000000"/>
          <w:sz w:val="24"/>
          <w:u w:val="none"/>
        </w:rPr>
        <w:t>_____________________</w:t>
      </w:r>
    </w:p>
    <w:p w14:paraId="1B5AD588">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95DF006">
      <w:pPr>
        <w:pStyle w:val="2"/>
        <w:ind w:firstLine="210"/>
        <w:rPr>
          <w:lang w:val="zh-TW"/>
        </w:rPr>
      </w:pPr>
    </w:p>
    <w:p w14:paraId="357763DD">
      <w:pPr>
        <w:pStyle w:val="2"/>
        <w:ind w:firstLine="210"/>
        <w:rPr>
          <w:lang w:val="zh-TW"/>
        </w:rPr>
      </w:pPr>
    </w:p>
    <w:p w14:paraId="69DFD7BA">
      <w:pPr>
        <w:pStyle w:val="2"/>
        <w:ind w:firstLine="210"/>
        <w:rPr>
          <w:lang w:val="zh-TW"/>
        </w:rPr>
      </w:pPr>
    </w:p>
    <w:p w14:paraId="30E305AB">
      <w:pPr>
        <w:pStyle w:val="2"/>
        <w:ind w:firstLine="210"/>
        <w:rPr>
          <w:lang w:val="zh-TW"/>
        </w:rPr>
      </w:pPr>
    </w:p>
    <w:p w14:paraId="36ACA884">
      <w:pPr>
        <w:pStyle w:val="2"/>
        <w:ind w:firstLine="210"/>
        <w:rPr>
          <w:lang w:val="zh-TW"/>
        </w:rPr>
      </w:pPr>
    </w:p>
    <w:p w14:paraId="53919356">
      <w:pPr>
        <w:pStyle w:val="2"/>
        <w:ind w:firstLine="210"/>
        <w:rPr>
          <w:lang w:val="zh-TW"/>
        </w:rPr>
      </w:pPr>
    </w:p>
    <w:p w14:paraId="1C8AC2F0">
      <w:pPr>
        <w:pStyle w:val="2"/>
        <w:ind w:firstLine="210"/>
        <w:rPr>
          <w:lang w:val="zh-TW"/>
        </w:rPr>
      </w:pPr>
    </w:p>
    <w:p w14:paraId="59E99B66">
      <w:pPr>
        <w:rPr>
          <w:lang w:val="zh-TW"/>
        </w:rPr>
      </w:pPr>
    </w:p>
    <w:p w14:paraId="336F58D4">
      <w:pPr>
        <w:pStyle w:val="7"/>
        <w:rPr>
          <w:lang w:val="zh-TW"/>
        </w:rPr>
      </w:pPr>
    </w:p>
    <w:p w14:paraId="46BEAF03">
      <w:pPr>
        <w:pStyle w:val="8"/>
        <w:rPr>
          <w:lang w:val="zh-TW"/>
        </w:rPr>
      </w:pPr>
    </w:p>
    <w:p w14:paraId="53B2734E">
      <w:pPr>
        <w:pStyle w:val="18"/>
        <w:rPr>
          <w:lang w:val="zh-TW"/>
        </w:rPr>
      </w:pPr>
    </w:p>
    <w:p w14:paraId="68D9351C">
      <w:pPr>
        <w:rPr>
          <w:lang w:val="zh-TW"/>
        </w:rPr>
      </w:pPr>
    </w:p>
    <w:p w14:paraId="61D20143">
      <w:pPr>
        <w:pStyle w:val="7"/>
        <w:rPr>
          <w:lang w:val="zh-TW"/>
        </w:rPr>
      </w:pPr>
    </w:p>
    <w:p w14:paraId="5AA904EA">
      <w:pPr>
        <w:pStyle w:val="8"/>
        <w:rPr>
          <w:lang w:val="zh-TW"/>
        </w:rPr>
      </w:pPr>
    </w:p>
    <w:p w14:paraId="58447F91">
      <w:pPr>
        <w:pStyle w:val="2"/>
        <w:ind w:firstLine="210"/>
        <w:rPr>
          <w:lang w:val="zh-TW"/>
        </w:rPr>
      </w:pPr>
    </w:p>
    <w:p w14:paraId="3ECD5CC4">
      <w:pPr>
        <w:pStyle w:val="2"/>
        <w:ind w:firstLine="210"/>
        <w:rPr>
          <w:lang w:val="zh-TW"/>
        </w:rPr>
      </w:pPr>
    </w:p>
    <w:p w14:paraId="72312E00">
      <w:pPr>
        <w:pStyle w:val="2"/>
        <w:ind w:firstLine="210"/>
        <w:rPr>
          <w:lang w:val="zh-TW"/>
        </w:rPr>
      </w:pPr>
    </w:p>
    <w:p w14:paraId="3B71BDCF">
      <w:pPr>
        <w:pStyle w:val="2"/>
        <w:ind w:firstLine="210"/>
        <w:rPr>
          <w:lang w:val="zh-TW"/>
        </w:rPr>
      </w:pPr>
    </w:p>
    <w:p w14:paraId="149B46FA">
      <w:pPr>
        <w:pStyle w:val="5"/>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3721B757">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CA7184">
      <w:pPr>
        <w:spacing w:line="460" w:lineRule="exact"/>
        <w:ind w:firstLine="492"/>
        <w:rPr>
          <w:rFonts w:hint="eastAsia" w:ascii="宋体" w:hAnsi="宋体"/>
          <w:bCs/>
          <w:sz w:val="24"/>
        </w:rPr>
      </w:pPr>
      <w:r>
        <w:rPr>
          <w:rFonts w:hint="eastAsia" w:ascii="宋体" w:hAnsi="宋体"/>
          <w:bCs/>
          <w:sz w:val="24"/>
        </w:rPr>
        <w:t>主要设备有：  。</w:t>
      </w:r>
    </w:p>
    <w:p w14:paraId="1E1186E9">
      <w:pPr>
        <w:spacing w:line="460" w:lineRule="exact"/>
        <w:ind w:firstLine="492"/>
        <w:rPr>
          <w:rFonts w:hint="eastAsia" w:ascii="宋体" w:hAnsi="宋体"/>
          <w:bCs/>
          <w:sz w:val="24"/>
        </w:rPr>
      </w:pPr>
      <w:r>
        <w:rPr>
          <w:rFonts w:hint="eastAsia" w:ascii="宋体" w:hAnsi="宋体"/>
          <w:bCs/>
          <w:sz w:val="24"/>
        </w:rPr>
        <w:t>主要专业技术能力有：   。</w:t>
      </w:r>
    </w:p>
    <w:p w14:paraId="1B6E3F3F">
      <w:pPr>
        <w:spacing w:line="460" w:lineRule="exact"/>
        <w:rPr>
          <w:rFonts w:hint="eastAsia" w:ascii="宋体" w:hAnsi="宋体"/>
          <w:bCs/>
          <w:sz w:val="24"/>
        </w:rPr>
      </w:pPr>
      <w:r>
        <w:rPr>
          <w:rFonts w:hint="eastAsia" w:ascii="宋体" w:hAnsi="宋体"/>
          <w:bCs/>
          <w:sz w:val="24"/>
        </w:rPr>
        <w:t xml:space="preserve">                                      供应商名称（公章）：</w:t>
      </w:r>
    </w:p>
    <w:p w14:paraId="3C211F14">
      <w:pPr>
        <w:spacing w:line="460" w:lineRule="exact"/>
        <w:rPr>
          <w:rFonts w:hint="eastAsia" w:ascii="宋体" w:hAnsi="宋体"/>
          <w:bCs/>
          <w:sz w:val="24"/>
        </w:rPr>
      </w:pPr>
      <w:r>
        <w:rPr>
          <w:rFonts w:hint="eastAsia" w:ascii="宋体" w:hAnsi="宋体"/>
          <w:bCs/>
          <w:sz w:val="24"/>
        </w:rPr>
        <w:t xml:space="preserve">                                     </w:t>
      </w:r>
    </w:p>
    <w:p w14:paraId="1E9D96C7">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1D53DCF7">
      <w:pPr>
        <w:pStyle w:val="2"/>
        <w:ind w:left="0" w:leftChars="0" w:firstLine="0" w:firstLineChars="0"/>
        <w:rPr>
          <w:lang w:val="zh-TW"/>
        </w:rPr>
      </w:pPr>
    </w:p>
    <w:p w14:paraId="5F829328">
      <w:pPr>
        <w:pStyle w:val="2"/>
        <w:ind w:left="0" w:leftChars="0" w:firstLine="0" w:firstLineChars="0"/>
        <w:rPr>
          <w:rFonts w:hint="eastAsia" w:ascii="仿宋_GB2312" w:hAnsi="仿宋_GB2312" w:eastAsia="仿宋_GB2312" w:cs="仿宋_GB2312"/>
          <w:color w:val="000000"/>
          <w:sz w:val="28"/>
          <w:szCs w:val="28"/>
          <w:lang w:val="en-US" w:eastAsia="zh-CN"/>
        </w:rPr>
      </w:pPr>
    </w:p>
    <w:p w14:paraId="70A8B33D"/>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A6F1F">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E83B57">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BE83B57">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7EF5809"/>
    <w:rsid w:val="07EF5809"/>
    <w:rsid w:val="08E16C06"/>
    <w:rsid w:val="0B4E555B"/>
    <w:rsid w:val="0C54536A"/>
    <w:rsid w:val="1C207871"/>
    <w:rsid w:val="222339F7"/>
    <w:rsid w:val="29215311"/>
    <w:rsid w:val="29410B67"/>
    <w:rsid w:val="297178A3"/>
    <w:rsid w:val="29B8200A"/>
    <w:rsid w:val="2A643F53"/>
    <w:rsid w:val="2C687786"/>
    <w:rsid w:val="36BE5A84"/>
    <w:rsid w:val="402C6F40"/>
    <w:rsid w:val="44504C9E"/>
    <w:rsid w:val="46103606"/>
    <w:rsid w:val="469814BD"/>
    <w:rsid w:val="4756024D"/>
    <w:rsid w:val="47893ACF"/>
    <w:rsid w:val="50893782"/>
    <w:rsid w:val="50E41479"/>
    <w:rsid w:val="57814CE4"/>
    <w:rsid w:val="5AA4723D"/>
    <w:rsid w:val="64014691"/>
    <w:rsid w:val="668E61FB"/>
    <w:rsid w:val="671D4CBB"/>
    <w:rsid w:val="6E9F56E1"/>
    <w:rsid w:val="72016AA5"/>
    <w:rsid w:val="72FC1FAF"/>
    <w:rsid w:val="74D60B2E"/>
    <w:rsid w:val="7A4F22EE"/>
    <w:rsid w:val="7A6B1AB0"/>
    <w:rsid w:val="7BB57E4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5">
    <w:name w:val="heading 3"/>
    <w:basedOn w:val="1"/>
    <w:next w:val="6"/>
    <w:qFormat/>
    <w:uiPriority w:val="0"/>
    <w:pPr>
      <w:keepNext/>
      <w:keepLines/>
      <w:spacing w:before="260" w:after="260" w:line="416" w:lineRule="auto"/>
      <w:outlineLvl w:val="2"/>
    </w:pPr>
    <w:rPr>
      <w:b/>
      <w:bCs/>
      <w:sz w:val="32"/>
      <w:szCs w:val="32"/>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6">
    <w:name w:val="Normal Indent"/>
    <w:basedOn w:val="1"/>
    <w:qFormat/>
    <w:uiPriority w:val="0"/>
    <w:pPr>
      <w:ind w:firstLine="420"/>
    </w:pPr>
    <w:rPr>
      <w:szCs w:val="21"/>
    </w:rPr>
  </w:style>
  <w:style w:type="paragraph" w:styleId="7">
    <w:name w:val="Plain Text"/>
    <w:basedOn w:val="1"/>
    <w:next w:val="8"/>
    <w:qFormat/>
    <w:uiPriority w:val="0"/>
    <w:rPr>
      <w:rFonts w:ascii="宋体" w:hAnsi="Courier New"/>
    </w:rPr>
  </w:style>
  <w:style w:type="paragraph" w:customStyle="1" w:styleId="8">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一级条标题"/>
    <w:basedOn w:val="15"/>
    <w:next w:val="16"/>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5">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6">
    <w:name w:val="段"/>
    <w:basedOn w:val="1"/>
    <w:next w:val="1"/>
    <w:qFormat/>
    <w:uiPriority w:val="0"/>
    <w:pPr>
      <w:ind w:firstLine="200"/>
    </w:pPr>
    <w:rPr>
      <w:rFonts w:ascii="宋体" w:hAnsi="宋体" w:cs="宋体"/>
      <w:color w:val="000000"/>
      <w:kern w:val="0"/>
    </w:rPr>
  </w:style>
  <w:style w:type="paragraph" w:customStyle="1" w:styleId="17">
    <w:name w:val="Char"/>
    <w:basedOn w:val="1"/>
    <w:qFormat/>
    <w:uiPriority w:val="0"/>
    <w:pPr>
      <w:tabs>
        <w:tab w:val="left" w:pos="360"/>
      </w:tabs>
      <w:ind w:firstLine="200" w:firstLineChars="200"/>
    </w:pPr>
    <w:rPr>
      <w:sz w:val="28"/>
      <w:szCs w:val="30"/>
    </w:rPr>
  </w:style>
  <w:style w:type="paragraph" w:customStyle="1" w:styleId="18">
    <w:name w:val="TOC 71"/>
    <w:basedOn w:val="1"/>
    <w:next w:val="1"/>
    <w:qFormat/>
    <w:uiPriority w:val="99"/>
    <w:pPr>
      <w:widowControl/>
      <w:wordWrap w:val="0"/>
      <w:spacing w:before="100" w:beforeAutospacing="1" w:after="100" w:afterAutospacing="1"/>
      <w:ind w:left="2550"/>
    </w:pPr>
    <w:rPr>
      <w:rFonts w:ascii="Times New Roman" w:hAnsi="Times New Roman"/>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2648</Words>
  <Characters>2965</Characters>
  <Lines>0</Lines>
  <Paragraphs>0</Paragraphs>
  <TotalTime>4</TotalTime>
  <ScaleCrop>false</ScaleCrop>
  <LinksUpToDate>false</LinksUpToDate>
  <CharactersWithSpaces>3518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2024-10-12T00:16:00Z</dcterms:created>
  <dc:creator>小壮</dc:creator>
  <cp:lastModifiedBy>王寒冰</cp:lastModifiedBy>
  <cp:lastPrinted>2025-06-09T23:23:00Z</cp:lastPrinted>
  <dcterms:modified xsi:type="dcterms:W3CDTF">2025-06-10T07:42:51Z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E88CF816FF3D436F86A0108F3A404EF6_11</vt:lpwstr>
  </property>
  <property fmtid="{D5CDD505-2E9C-101B-9397-08002B2CF9AE}" pid="4" name="KSOTemplateDocerSaveRecord">
    <vt:lpwstr>eyJoZGlkIjoiNzNmZjU1YTc0YjdiOTljOGE2M2FlMDEzOGI1NDFkNjYiLCJ1c2VySWQiOiIzMjQyMDI1MjcifQ==</vt:lpwstr>
  </property>
</Properties>
</file>