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4BAE1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2602"/>
        </w:tabs>
        <w:spacing w:before="156" w:beforeAutospacing="0" w:after="156" w:afterAutospacing="0"/>
        <w:jc w:val="center"/>
      </w:pPr>
      <w:r>
        <w:rPr>
          <w:rFonts w:hint="default" w:ascii="Calibri" w:hAnsi="Calibri" w:cs="Calibri"/>
          <w:color w:val="000000"/>
          <w:sz w:val="44"/>
          <w:szCs w:val="44"/>
        </w:rPr>
        <w:t>  招标公告</w:t>
      </w:r>
    </w:p>
    <w:p w14:paraId="1040BFBB">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ind w:firstLine="560" w:firstLineChars="200"/>
        <w:jc w:val="both"/>
        <w:textAlignment w:val="auto"/>
      </w:pPr>
      <w:r>
        <w:rPr>
          <w:rFonts w:hint="default" w:ascii="仿宋_GB2312" w:eastAsia="仿宋_GB2312" w:cs="仿宋_GB2312"/>
          <w:color w:val="000000"/>
          <w:sz w:val="28"/>
          <w:szCs w:val="28"/>
        </w:rPr>
        <w:t>根据《中华人民共和国招投标法》、《中华人民共和国政府采购法》等法律、法规的规定，现就</w:t>
      </w:r>
      <w:r>
        <w:rPr>
          <w:rFonts w:hint="eastAsia" w:ascii="仿宋_GB2312" w:eastAsia="仿宋_GB2312" w:cs="仿宋_GB2312"/>
          <w:color w:val="000000"/>
          <w:sz w:val="28"/>
          <w:szCs w:val="28"/>
          <w:u w:val="single"/>
          <w:lang w:val="en-US" w:eastAsia="zh-CN"/>
        </w:rPr>
        <w:t>拍摄学校宣传片、短视频及平台推广采购</w:t>
      </w:r>
      <w:r>
        <w:rPr>
          <w:rFonts w:hint="eastAsia" w:ascii="仿宋_GB2312" w:eastAsia="仿宋_GB2312" w:cs="仿宋_GB2312"/>
          <w:color w:val="000000"/>
          <w:sz w:val="28"/>
          <w:szCs w:val="28"/>
          <w:u w:val="single"/>
          <w:lang w:eastAsia="zh-CN"/>
        </w:rPr>
        <w:t>项目</w:t>
      </w:r>
      <w:r>
        <w:rPr>
          <w:rFonts w:hint="default" w:ascii="仿宋_GB2312" w:eastAsia="仿宋_GB2312" w:cs="仿宋_GB2312"/>
          <w:color w:val="000000"/>
          <w:sz w:val="28"/>
          <w:szCs w:val="28"/>
        </w:rPr>
        <w:t>进行</w:t>
      </w:r>
      <w:r>
        <w:rPr>
          <w:rFonts w:hint="default" w:ascii="仿宋_GB2312" w:eastAsia="仿宋_GB2312" w:cs="仿宋_GB2312"/>
          <w:color w:val="000000"/>
          <w:sz w:val="28"/>
          <w:szCs w:val="28"/>
          <w:u w:val="single"/>
        </w:rPr>
        <w:t>公开招标</w:t>
      </w:r>
      <w:r>
        <w:rPr>
          <w:rFonts w:hint="default" w:ascii="仿宋_GB2312" w:eastAsia="仿宋_GB2312" w:cs="仿宋_GB2312"/>
          <w:color w:val="000000"/>
          <w:sz w:val="28"/>
          <w:szCs w:val="28"/>
        </w:rPr>
        <w:t>采购。</w:t>
      </w:r>
    </w:p>
    <w:p w14:paraId="322C7D3D">
      <w:pPr>
        <w:pStyle w:val="11"/>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562" w:leftChars="0" w:right="0" w:rightChars="0"/>
        <w:rPr>
          <w:rFonts w:hint="default" w:ascii="黑体" w:hAnsi="宋体" w:eastAsia="黑体" w:cs="黑体"/>
          <w:b/>
          <w:bCs/>
          <w:color w:val="000000"/>
          <w:sz w:val="28"/>
          <w:szCs w:val="28"/>
          <w:lang w:val="en-US" w:eastAsia="zh-CN"/>
        </w:rPr>
      </w:pPr>
      <w:r>
        <w:rPr>
          <w:rFonts w:hint="eastAsia" w:ascii="黑体" w:hAnsi="宋体" w:eastAsia="黑体" w:cs="黑体"/>
          <w:b/>
          <w:bCs/>
          <w:color w:val="000000"/>
          <w:sz w:val="28"/>
          <w:szCs w:val="28"/>
          <w:lang w:eastAsia="zh-CN"/>
        </w:rPr>
        <w:t>一、</w:t>
      </w:r>
      <w:r>
        <w:rPr>
          <w:rFonts w:hint="eastAsia" w:ascii="黑体" w:hAnsi="宋体" w:eastAsia="黑体" w:cs="黑体"/>
          <w:b/>
          <w:bCs/>
          <w:color w:val="000000"/>
          <w:sz w:val="28"/>
          <w:szCs w:val="28"/>
        </w:rPr>
        <w:t>招标</w:t>
      </w:r>
      <w:r>
        <w:rPr>
          <w:rFonts w:hint="eastAsia" w:ascii="黑体" w:hAnsi="宋体" w:eastAsia="黑体" w:cs="黑体"/>
          <w:b/>
          <w:bCs/>
          <w:color w:val="000000"/>
          <w:sz w:val="28"/>
          <w:szCs w:val="28"/>
          <w:lang w:val="en-US" w:eastAsia="zh-CN"/>
        </w:rPr>
        <w:t>需求与预算</w:t>
      </w:r>
    </w:p>
    <w:tbl>
      <w:tblPr>
        <w:tblStyle w:val="15"/>
        <w:tblpPr w:leftFromText="180" w:rightFromText="180" w:vertAnchor="text" w:horzAnchor="page" w:tblpX="1561" w:tblpY="295"/>
        <w:tblOverlap w:val="never"/>
        <w:tblW w:w="88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3"/>
        <w:gridCol w:w="4320"/>
        <w:gridCol w:w="1125"/>
        <w:gridCol w:w="765"/>
        <w:gridCol w:w="900"/>
      </w:tblGrid>
      <w:tr w14:paraId="19069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3" w:type="dxa"/>
            <w:vAlign w:val="center"/>
          </w:tcPr>
          <w:p w14:paraId="156A834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000000"/>
                <w:sz w:val="24"/>
                <w:szCs w:val="24"/>
                <w:vertAlign w:val="baseline"/>
                <w:lang w:val="en-US"/>
              </w:rPr>
            </w:pPr>
            <w:r>
              <w:rPr>
                <w:rFonts w:hint="eastAsia" w:ascii="仿宋" w:hAnsi="仿宋" w:eastAsia="仿宋" w:cs="仿宋"/>
                <w:b w:val="0"/>
                <w:bCs w:val="0"/>
                <w:i w:val="0"/>
                <w:iCs w:val="0"/>
                <w:color w:val="000000"/>
                <w:kern w:val="0"/>
                <w:sz w:val="24"/>
                <w:szCs w:val="24"/>
                <w:u w:val="none"/>
                <w:lang w:val="en-US" w:eastAsia="zh-CN" w:bidi="ar"/>
              </w:rPr>
              <w:t>项目信息</w:t>
            </w:r>
          </w:p>
        </w:tc>
        <w:tc>
          <w:tcPr>
            <w:tcW w:w="4320" w:type="dxa"/>
            <w:vAlign w:val="center"/>
          </w:tcPr>
          <w:p w14:paraId="553F0B1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000000"/>
                <w:sz w:val="24"/>
                <w:szCs w:val="24"/>
                <w:vertAlign w:val="baseline"/>
              </w:rPr>
            </w:pPr>
            <w:r>
              <w:rPr>
                <w:rFonts w:hint="eastAsia" w:ascii="仿宋" w:hAnsi="仿宋" w:eastAsia="仿宋" w:cs="仿宋"/>
                <w:b w:val="0"/>
                <w:bCs w:val="0"/>
                <w:i w:val="0"/>
                <w:iCs w:val="0"/>
                <w:color w:val="000000"/>
                <w:kern w:val="0"/>
                <w:sz w:val="24"/>
                <w:szCs w:val="24"/>
                <w:u w:val="none"/>
                <w:lang w:val="en-US" w:eastAsia="zh-CN" w:bidi="ar"/>
              </w:rPr>
              <w:t>服务内容与需求</w:t>
            </w:r>
          </w:p>
        </w:tc>
        <w:tc>
          <w:tcPr>
            <w:tcW w:w="1125" w:type="dxa"/>
            <w:vAlign w:val="center"/>
          </w:tcPr>
          <w:p w14:paraId="64FE6ED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000000"/>
                <w:sz w:val="24"/>
                <w:szCs w:val="24"/>
                <w:vertAlign w:val="baseline"/>
              </w:rPr>
            </w:pPr>
            <w:r>
              <w:rPr>
                <w:rFonts w:hint="eastAsia" w:ascii="仿宋" w:hAnsi="仿宋" w:eastAsia="仿宋" w:cs="仿宋"/>
                <w:b w:val="0"/>
                <w:bCs w:val="0"/>
                <w:i w:val="0"/>
                <w:iCs w:val="0"/>
                <w:color w:val="000000"/>
                <w:kern w:val="0"/>
                <w:sz w:val="24"/>
                <w:szCs w:val="24"/>
                <w:u w:val="none"/>
                <w:lang w:val="en-US" w:eastAsia="zh-CN" w:bidi="ar"/>
              </w:rPr>
              <w:t>数量</w:t>
            </w:r>
          </w:p>
        </w:tc>
        <w:tc>
          <w:tcPr>
            <w:tcW w:w="765" w:type="dxa"/>
            <w:vAlign w:val="center"/>
          </w:tcPr>
          <w:p w14:paraId="295A436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000000"/>
                <w:sz w:val="24"/>
                <w:szCs w:val="24"/>
                <w:vertAlign w:val="baseline"/>
              </w:rPr>
            </w:pPr>
            <w:r>
              <w:rPr>
                <w:rFonts w:hint="eastAsia" w:ascii="仿宋" w:hAnsi="仿宋" w:eastAsia="仿宋" w:cs="仿宋"/>
                <w:b w:val="0"/>
                <w:bCs w:val="0"/>
                <w:i w:val="0"/>
                <w:iCs w:val="0"/>
                <w:color w:val="000000"/>
                <w:kern w:val="0"/>
                <w:sz w:val="24"/>
                <w:szCs w:val="24"/>
                <w:u w:val="none"/>
                <w:lang w:val="en-US" w:eastAsia="zh-CN" w:bidi="ar"/>
              </w:rPr>
              <w:t>单位</w:t>
            </w:r>
          </w:p>
        </w:tc>
        <w:tc>
          <w:tcPr>
            <w:tcW w:w="900" w:type="dxa"/>
            <w:vAlign w:val="center"/>
          </w:tcPr>
          <w:p w14:paraId="07E24B6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000000"/>
                <w:sz w:val="24"/>
                <w:szCs w:val="24"/>
                <w:vertAlign w:val="baseline"/>
                <w:lang w:val="en-US" w:eastAsia="zh-CN"/>
              </w:rPr>
            </w:pPr>
            <w:r>
              <w:rPr>
                <w:rFonts w:hint="eastAsia" w:ascii="仿宋" w:hAnsi="仿宋" w:eastAsia="仿宋" w:cs="仿宋"/>
                <w:b w:val="0"/>
                <w:bCs w:val="0"/>
                <w:color w:val="000000"/>
                <w:sz w:val="24"/>
                <w:szCs w:val="24"/>
                <w:vertAlign w:val="baseline"/>
                <w:lang w:val="en-US" w:eastAsia="zh-CN"/>
              </w:rPr>
              <w:t>预算</w:t>
            </w:r>
          </w:p>
        </w:tc>
      </w:tr>
      <w:tr w14:paraId="2B25F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3" w:type="dxa"/>
            <w:vAlign w:val="center"/>
          </w:tcPr>
          <w:p w14:paraId="3A7398E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项目一</w:t>
            </w:r>
          </w:p>
          <w:p w14:paraId="0B354BC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lang w:val="en-US" w:eastAsia="zh-CN"/>
              </w:rPr>
              <w:t>2025年招生宣传</w:t>
            </w:r>
            <w:r>
              <w:rPr>
                <w:rFonts w:hint="eastAsia" w:ascii="仿宋" w:hAnsi="仿宋" w:eastAsia="仿宋" w:cs="仿宋"/>
                <w:b w:val="0"/>
                <w:bCs w:val="0"/>
                <w:color w:val="auto"/>
                <w:sz w:val="24"/>
                <w:szCs w:val="24"/>
                <w:vertAlign w:val="baseline"/>
                <w:lang w:val="en-US" w:eastAsia="zh-CN"/>
              </w:rPr>
              <w:t>片</w:t>
            </w:r>
          </w:p>
        </w:tc>
        <w:tc>
          <w:tcPr>
            <w:tcW w:w="4320" w:type="dxa"/>
            <w:vAlign w:val="center"/>
          </w:tcPr>
          <w:p w14:paraId="2E34BA39">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lang w:val="en-US" w:eastAsia="zh-CN"/>
              </w:rPr>
              <w:t>目的向社会、学生与家长展示“高层次技能院校”更高、更全、更好的一面，</w:t>
            </w:r>
            <w:r>
              <w:rPr>
                <w:rFonts w:hint="eastAsia" w:ascii="仿宋" w:hAnsi="仿宋" w:eastAsia="仿宋" w:cs="仿宋"/>
                <w:b w:val="0"/>
                <w:bCs w:val="0"/>
                <w:color w:val="auto"/>
                <w:sz w:val="24"/>
                <w:szCs w:val="24"/>
                <w:lang w:val="en-US" w:eastAsia="zh-Hans"/>
              </w:rPr>
              <w:t>打破社会对技工院校认知</w:t>
            </w:r>
            <w:r>
              <w:rPr>
                <w:rFonts w:hint="eastAsia" w:ascii="仿宋" w:hAnsi="仿宋" w:eastAsia="仿宋" w:cs="仿宋"/>
                <w:b w:val="0"/>
                <w:bCs w:val="0"/>
                <w:color w:val="auto"/>
                <w:sz w:val="24"/>
                <w:szCs w:val="24"/>
                <w:lang w:val="en-US" w:eastAsia="zh-CN"/>
              </w:rPr>
              <w:t>。</w:t>
            </w:r>
            <w:r>
              <w:rPr>
                <w:rFonts w:hint="eastAsia" w:ascii="仿宋" w:hAnsi="仿宋" w:eastAsia="仿宋" w:cs="仿宋"/>
                <w:b w:val="0"/>
                <w:bCs w:val="0"/>
                <w:color w:val="auto"/>
                <w:sz w:val="24"/>
                <w:szCs w:val="24"/>
                <w:lang w:val="en-US" w:eastAsia="zh-Hans"/>
              </w:rPr>
              <w:t>针对盐城技师</w:t>
            </w:r>
            <w:r>
              <w:rPr>
                <w:rFonts w:hint="eastAsia" w:ascii="仿宋" w:hAnsi="仿宋" w:eastAsia="仿宋" w:cs="仿宋"/>
                <w:b w:val="0"/>
                <w:bCs w:val="0"/>
                <w:color w:val="auto"/>
                <w:sz w:val="24"/>
                <w:szCs w:val="24"/>
                <w:lang w:val="en-US" w:eastAsia="zh-CN"/>
              </w:rPr>
              <w:t>学院2025年</w:t>
            </w:r>
            <w:r>
              <w:rPr>
                <w:rFonts w:hint="eastAsia" w:ascii="仿宋" w:hAnsi="仿宋" w:eastAsia="仿宋" w:cs="仿宋"/>
                <w:b w:val="0"/>
                <w:bCs w:val="0"/>
                <w:color w:val="auto"/>
                <w:sz w:val="24"/>
                <w:szCs w:val="24"/>
                <w:lang w:val="en-US" w:eastAsia="zh-Hans"/>
              </w:rPr>
              <w:t>招生</w:t>
            </w:r>
            <w:r>
              <w:rPr>
                <w:rFonts w:hint="eastAsia" w:ascii="仿宋" w:hAnsi="仿宋" w:eastAsia="仿宋" w:cs="仿宋"/>
                <w:b w:val="0"/>
                <w:bCs w:val="0"/>
                <w:color w:val="auto"/>
                <w:sz w:val="24"/>
                <w:szCs w:val="24"/>
                <w:lang w:val="en-US" w:eastAsia="zh-CN"/>
              </w:rPr>
              <w:t>类</w:t>
            </w:r>
            <w:r>
              <w:rPr>
                <w:rFonts w:hint="eastAsia" w:ascii="仿宋" w:hAnsi="仿宋" w:eastAsia="仿宋" w:cs="仿宋"/>
                <w:b w:val="0"/>
                <w:bCs w:val="0"/>
                <w:color w:val="auto"/>
                <w:sz w:val="24"/>
                <w:szCs w:val="24"/>
                <w:lang w:val="en-US" w:eastAsia="zh-Hans"/>
              </w:rPr>
              <w:t>宣传</w:t>
            </w:r>
            <w:r>
              <w:rPr>
                <w:rFonts w:hint="eastAsia" w:ascii="仿宋" w:hAnsi="仿宋" w:eastAsia="仿宋" w:cs="仿宋"/>
                <w:b w:val="0"/>
                <w:bCs w:val="0"/>
                <w:color w:val="auto"/>
                <w:sz w:val="24"/>
                <w:szCs w:val="24"/>
                <w:lang w:val="en-US" w:eastAsia="zh-CN"/>
              </w:rPr>
              <w:t>做创新、创意性主题宣传片。</w:t>
            </w:r>
          </w:p>
        </w:tc>
        <w:tc>
          <w:tcPr>
            <w:tcW w:w="1125" w:type="dxa"/>
            <w:vAlign w:val="center"/>
          </w:tcPr>
          <w:p w14:paraId="38C136C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4"/>
                <w:szCs w:val="24"/>
                <w:vertAlign w:val="baseline"/>
              </w:rPr>
            </w:pPr>
            <w:r>
              <w:rPr>
                <w:rFonts w:hint="eastAsia" w:ascii="仿宋" w:hAnsi="仿宋" w:eastAsia="仿宋" w:cs="仿宋"/>
                <w:b w:val="0"/>
                <w:bCs w:val="0"/>
                <w:i w:val="0"/>
                <w:iCs w:val="0"/>
                <w:color w:val="auto"/>
                <w:kern w:val="0"/>
                <w:sz w:val="24"/>
                <w:szCs w:val="24"/>
                <w:u w:val="none"/>
                <w:lang w:val="en-US" w:eastAsia="zh-CN" w:bidi="ar"/>
              </w:rPr>
              <w:t>1</w:t>
            </w:r>
          </w:p>
        </w:tc>
        <w:tc>
          <w:tcPr>
            <w:tcW w:w="765" w:type="dxa"/>
            <w:vAlign w:val="center"/>
          </w:tcPr>
          <w:p w14:paraId="210959D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4"/>
                <w:szCs w:val="24"/>
                <w:vertAlign w:val="baseline"/>
              </w:rPr>
            </w:pPr>
            <w:r>
              <w:rPr>
                <w:rFonts w:hint="eastAsia" w:ascii="仿宋" w:hAnsi="仿宋" w:eastAsia="仿宋" w:cs="仿宋"/>
                <w:b w:val="0"/>
                <w:bCs w:val="0"/>
                <w:i w:val="0"/>
                <w:iCs w:val="0"/>
                <w:color w:val="auto"/>
                <w:kern w:val="0"/>
                <w:sz w:val="24"/>
                <w:szCs w:val="24"/>
                <w:u w:val="none"/>
                <w:lang w:val="en-US" w:eastAsia="zh-CN" w:bidi="ar"/>
              </w:rPr>
              <w:t>条</w:t>
            </w:r>
          </w:p>
        </w:tc>
        <w:tc>
          <w:tcPr>
            <w:tcW w:w="900" w:type="dxa"/>
            <w:vAlign w:val="center"/>
          </w:tcPr>
          <w:p w14:paraId="7AFB354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4"/>
                <w:szCs w:val="24"/>
                <w:vertAlign w:val="baseline"/>
              </w:rPr>
            </w:pPr>
            <w:r>
              <w:rPr>
                <w:rFonts w:hint="eastAsia" w:ascii="仿宋" w:hAnsi="仿宋" w:eastAsia="仿宋" w:cs="仿宋"/>
                <w:b w:val="0"/>
                <w:bCs w:val="0"/>
                <w:i w:val="0"/>
                <w:iCs w:val="0"/>
                <w:color w:val="auto"/>
                <w:kern w:val="0"/>
                <w:sz w:val="24"/>
                <w:szCs w:val="24"/>
                <w:u w:val="none"/>
                <w:lang w:val="en-US" w:eastAsia="zh-CN" w:bidi="ar"/>
              </w:rPr>
              <w:t>6万</w:t>
            </w:r>
            <w:r>
              <w:rPr>
                <w:rFonts w:hint="eastAsia" w:ascii="仿宋" w:hAnsi="仿宋" w:eastAsia="仿宋" w:cs="仿宋"/>
                <w:b w:val="0"/>
                <w:bCs w:val="0"/>
                <w:i w:val="0"/>
                <w:iCs w:val="0"/>
                <w:color w:val="auto"/>
                <w:kern w:val="0"/>
                <w:sz w:val="24"/>
                <w:szCs w:val="24"/>
                <w:u w:val="none"/>
                <w:lang w:val="en-US" w:eastAsia="zh-Hans" w:bidi="ar"/>
              </w:rPr>
              <w:t>元</w:t>
            </w:r>
          </w:p>
        </w:tc>
      </w:tr>
      <w:tr w14:paraId="0A5F6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trPr>
        <w:tc>
          <w:tcPr>
            <w:tcW w:w="1723" w:type="dxa"/>
            <w:vAlign w:val="center"/>
          </w:tcPr>
          <w:p w14:paraId="26AEF75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项目二</w:t>
            </w:r>
          </w:p>
          <w:p w14:paraId="2F7D5F2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sz w:val="24"/>
                <w:szCs w:val="24"/>
                <w:lang w:val="en-US" w:eastAsia="zh-CN"/>
              </w:rPr>
              <w:t>主题性</w:t>
            </w:r>
            <w:r>
              <w:rPr>
                <w:rFonts w:hint="eastAsia" w:ascii="仿宋" w:hAnsi="仿宋" w:eastAsia="仿宋" w:cs="仿宋"/>
                <w:b w:val="0"/>
                <w:bCs w:val="0"/>
                <w:color w:val="auto"/>
                <w:sz w:val="24"/>
                <w:szCs w:val="24"/>
                <w:lang w:val="en-US" w:eastAsia="zh-Hans"/>
              </w:rPr>
              <w:t>系列</w:t>
            </w:r>
            <w:r>
              <w:rPr>
                <w:rFonts w:hint="eastAsia" w:ascii="仿宋" w:hAnsi="仿宋" w:eastAsia="仿宋" w:cs="仿宋"/>
                <w:b w:val="0"/>
                <w:bCs w:val="0"/>
                <w:color w:val="auto"/>
                <w:sz w:val="24"/>
                <w:szCs w:val="24"/>
                <w:lang w:val="en-US" w:eastAsia="zh-CN"/>
              </w:rPr>
              <w:t>视频</w:t>
            </w:r>
          </w:p>
        </w:tc>
        <w:tc>
          <w:tcPr>
            <w:tcW w:w="4320" w:type="dxa"/>
            <w:vAlign w:val="center"/>
          </w:tcPr>
          <w:p w14:paraId="76292EDE">
            <w:pPr>
              <w:keepNext w:val="0"/>
              <w:keepLines w:val="0"/>
              <w:pageBreakBefore w:val="0"/>
              <w:widowControl/>
              <w:suppressLineNumbers w:val="0"/>
              <w:kinsoku/>
              <w:wordWrap/>
              <w:overflowPunct/>
              <w:topLinePunct w:val="0"/>
              <w:autoSpaceDE/>
              <w:autoSpaceDN/>
              <w:bidi w:val="0"/>
              <w:adjustRightInd/>
              <w:snapToGrid/>
              <w:spacing w:line="440" w:lineRule="exact"/>
              <w:jc w:val="both"/>
              <w:rPr>
                <w:rFonts w:hint="eastAsia" w:ascii="仿宋" w:hAnsi="仿宋" w:eastAsia="仿宋" w:cs="仿宋"/>
                <w:b w:val="0"/>
                <w:bCs w:val="0"/>
                <w:i w:val="0"/>
                <w:iCs w:val="0"/>
                <w:caps w:val="0"/>
                <w:color w:val="auto"/>
                <w:spacing w:val="0"/>
                <w:kern w:val="0"/>
                <w:sz w:val="24"/>
                <w:szCs w:val="24"/>
                <w:u w:val="none"/>
                <w:shd w:val="clear" w:fill="FFFFFF"/>
                <w:lang w:val="en-US" w:eastAsia="zh-CN" w:bidi="ar"/>
              </w:rPr>
            </w:pPr>
            <w:r>
              <w:rPr>
                <w:rFonts w:hint="eastAsia" w:ascii="仿宋" w:hAnsi="仿宋" w:eastAsia="仿宋" w:cs="仿宋"/>
                <w:b w:val="0"/>
                <w:bCs w:val="0"/>
                <w:i w:val="0"/>
                <w:iCs w:val="0"/>
                <w:caps w:val="0"/>
                <w:color w:val="auto"/>
                <w:spacing w:val="0"/>
                <w:kern w:val="0"/>
                <w:sz w:val="24"/>
                <w:szCs w:val="24"/>
                <w:u w:val="none"/>
                <w:shd w:val="clear" w:fill="FFFFFF"/>
                <w:lang w:val="en-US" w:eastAsia="zh-CN" w:bidi="ar"/>
              </w:rPr>
              <w:t>以世界技能大赛为出发点，培养更多“世界技能奥林匹克”人才，重点体现我校为全国技工院校规模“第一校”，突出新时代背景下，技工院校的大国工匠与重强技的人才培养。</w:t>
            </w:r>
          </w:p>
          <w:p w14:paraId="1DFAA1D9">
            <w:pPr>
              <w:keepNext w:val="0"/>
              <w:keepLines w:val="0"/>
              <w:pageBreakBefore w:val="0"/>
              <w:widowControl/>
              <w:suppressLineNumbers w:val="0"/>
              <w:kinsoku/>
              <w:wordWrap/>
              <w:overflowPunct/>
              <w:topLinePunct w:val="0"/>
              <w:autoSpaceDE/>
              <w:autoSpaceDN/>
              <w:bidi w:val="0"/>
              <w:adjustRightInd/>
              <w:snapToGrid/>
              <w:spacing w:line="440" w:lineRule="exact"/>
              <w:jc w:val="both"/>
              <w:rPr>
                <w:rFonts w:hint="eastAsia" w:ascii="仿宋" w:hAnsi="仿宋" w:eastAsia="仿宋" w:cs="仿宋"/>
                <w:b w:val="0"/>
                <w:bCs w:val="0"/>
                <w:color w:val="auto"/>
                <w:sz w:val="24"/>
                <w:szCs w:val="24"/>
                <w:lang w:val="en-US" w:eastAsia="zh-Hans"/>
              </w:rPr>
            </w:pPr>
            <w:r>
              <w:rPr>
                <w:rFonts w:hint="eastAsia" w:ascii="仿宋" w:hAnsi="仿宋" w:eastAsia="仿宋" w:cs="仿宋"/>
                <w:b w:val="0"/>
                <w:bCs w:val="0"/>
                <w:color w:val="auto"/>
                <w:sz w:val="24"/>
                <w:szCs w:val="24"/>
                <w:lang w:val="en-US" w:eastAsia="zh-CN"/>
              </w:rPr>
              <w:t>此系列项目仅针对本校参与世界技能大赛、技术创新技能性的项目与选手做视频输出。</w:t>
            </w:r>
          </w:p>
        </w:tc>
        <w:tc>
          <w:tcPr>
            <w:tcW w:w="1125" w:type="dxa"/>
            <w:vAlign w:val="center"/>
          </w:tcPr>
          <w:p w14:paraId="6F1545D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8</w:t>
            </w:r>
          </w:p>
        </w:tc>
        <w:tc>
          <w:tcPr>
            <w:tcW w:w="765" w:type="dxa"/>
            <w:vAlign w:val="center"/>
          </w:tcPr>
          <w:p w14:paraId="4FEE42D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i w:val="0"/>
                <w:iCs w:val="0"/>
                <w:color w:val="auto"/>
                <w:kern w:val="0"/>
                <w:sz w:val="24"/>
                <w:szCs w:val="24"/>
                <w:u w:val="none"/>
                <w:lang w:val="en-US" w:eastAsia="zh-CN" w:bidi="ar"/>
              </w:rPr>
              <w:t>条</w:t>
            </w:r>
          </w:p>
        </w:tc>
        <w:tc>
          <w:tcPr>
            <w:tcW w:w="900" w:type="dxa"/>
            <w:vAlign w:val="center"/>
          </w:tcPr>
          <w:p w14:paraId="1142788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sz w:val="24"/>
                <w:szCs w:val="24"/>
                <w:lang w:val="en-US" w:eastAsia="zh-CN"/>
              </w:rPr>
              <w:t>8万元</w:t>
            </w:r>
          </w:p>
        </w:tc>
      </w:tr>
      <w:tr w14:paraId="58C0F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7" w:hRule="atLeast"/>
        </w:trPr>
        <w:tc>
          <w:tcPr>
            <w:tcW w:w="1723" w:type="dxa"/>
            <w:vAlign w:val="center"/>
          </w:tcPr>
          <w:p w14:paraId="09628E4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项目三</w:t>
            </w:r>
          </w:p>
          <w:p w14:paraId="540F147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lang w:val="en-US" w:eastAsia="zh-CN"/>
              </w:rPr>
              <w:t>志愿填报视频项目</w:t>
            </w:r>
          </w:p>
        </w:tc>
        <w:tc>
          <w:tcPr>
            <w:tcW w:w="4320" w:type="dxa"/>
            <w:vAlign w:val="center"/>
          </w:tcPr>
          <w:p w14:paraId="4B0E0DDE">
            <w:pPr>
              <w:keepNext w:val="0"/>
              <w:keepLines w:val="0"/>
              <w:pageBreakBefore w:val="0"/>
              <w:widowControl/>
              <w:suppressLineNumbers w:val="0"/>
              <w:kinsoku/>
              <w:wordWrap/>
              <w:overflowPunct/>
              <w:topLinePunct w:val="0"/>
              <w:autoSpaceDE/>
              <w:autoSpaceDN/>
              <w:bidi w:val="0"/>
              <w:adjustRightInd/>
              <w:snapToGrid/>
              <w:spacing w:line="440" w:lineRule="exact"/>
              <w:jc w:val="left"/>
              <w:rPr>
                <w:rFonts w:hint="eastAsia" w:ascii="仿宋" w:hAnsi="仿宋" w:eastAsia="仿宋" w:cs="仿宋"/>
                <w:b w:val="0"/>
                <w:bCs w:val="0"/>
                <w:color w:val="auto"/>
                <w:sz w:val="24"/>
                <w:szCs w:val="24"/>
                <w:vertAlign w:val="baseline"/>
              </w:rPr>
            </w:pPr>
            <w:r>
              <w:rPr>
                <w:rFonts w:hint="eastAsia" w:ascii="仿宋" w:hAnsi="仿宋" w:eastAsia="仿宋" w:cs="仿宋"/>
                <w:b w:val="0"/>
                <w:bCs w:val="0"/>
                <w:i w:val="0"/>
                <w:iCs w:val="0"/>
                <w:color w:val="auto"/>
                <w:kern w:val="0"/>
                <w:sz w:val="24"/>
                <w:szCs w:val="24"/>
                <w:u w:val="none"/>
                <w:lang w:val="en-US" w:eastAsia="zh-CN" w:bidi="ar"/>
              </w:rPr>
              <w:t>技师类院校的志愿填报流程以新颖的视频输出的方式，对外解读盐城技师学院2025年志愿填报的政策及方法。</w:t>
            </w:r>
          </w:p>
        </w:tc>
        <w:tc>
          <w:tcPr>
            <w:tcW w:w="1125" w:type="dxa"/>
            <w:vAlign w:val="center"/>
          </w:tcPr>
          <w:p w14:paraId="6C69182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4"/>
                <w:szCs w:val="24"/>
                <w:vertAlign w:val="baseline"/>
                <w:lang w:eastAsia="zh-CN"/>
              </w:rPr>
            </w:pPr>
            <w:r>
              <w:rPr>
                <w:rFonts w:hint="eastAsia" w:ascii="仿宋" w:hAnsi="仿宋" w:eastAsia="仿宋" w:cs="仿宋"/>
                <w:b w:val="0"/>
                <w:bCs w:val="0"/>
                <w:i w:val="0"/>
                <w:iCs w:val="0"/>
                <w:color w:val="auto"/>
                <w:sz w:val="24"/>
                <w:szCs w:val="24"/>
                <w:u w:val="none"/>
                <w:lang w:val="en-US" w:eastAsia="zh-CN"/>
              </w:rPr>
              <w:t>1</w:t>
            </w:r>
          </w:p>
        </w:tc>
        <w:tc>
          <w:tcPr>
            <w:tcW w:w="765" w:type="dxa"/>
            <w:vAlign w:val="center"/>
          </w:tcPr>
          <w:p w14:paraId="1882B65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4"/>
                <w:szCs w:val="24"/>
                <w:vertAlign w:val="baseline"/>
              </w:rPr>
            </w:pPr>
            <w:r>
              <w:rPr>
                <w:rFonts w:hint="eastAsia" w:ascii="仿宋" w:hAnsi="仿宋" w:eastAsia="仿宋" w:cs="仿宋"/>
                <w:b w:val="0"/>
                <w:bCs w:val="0"/>
                <w:i w:val="0"/>
                <w:iCs w:val="0"/>
                <w:color w:val="auto"/>
                <w:kern w:val="0"/>
                <w:sz w:val="24"/>
                <w:szCs w:val="24"/>
                <w:u w:val="none"/>
                <w:lang w:val="en-US" w:eastAsia="zh-CN" w:bidi="ar"/>
              </w:rPr>
              <w:t>项</w:t>
            </w:r>
          </w:p>
        </w:tc>
        <w:tc>
          <w:tcPr>
            <w:tcW w:w="900" w:type="dxa"/>
            <w:vAlign w:val="center"/>
          </w:tcPr>
          <w:p w14:paraId="75B6AB1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4"/>
                <w:szCs w:val="24"/>
                <w:vertAlign w:val="baseline"/>
              </w:rPr>
            </w:pPr>
            <w:r>
              <w:rPr>
                <w:rFonts w:hint="eastAsia" w:ascii="仿宋" w:hAnsi="仿宋" w:eastAsia="仿宋" w:cs="仿宋"/>
                <w:b w:val="0"/>
                <w:bCs w:val="0"/>
                <w:i w:val="0"/>
                <w:iCs w:val="0"/>
                <w:color w:val="auto"/>
                <w:kern w:val="0"/>
                <w:sz w:val="24"/>
                <w:szCs w:val="24"/>
                <w:u w:val="none"/>
                <w:lang w:val="en-US" w:eastAsia="zh-CN" w:bidi="ar"/>
              </w:rPr>
              <w:t>2万</w:t>
            </w:r>
            <w:r>
              <w:rPr>
                <w:rFonts w:hint="eastAsia" w:ascii="仿宋" w:hAnsi="仿宋" w:eastAsia="仿宋" w:cs="仿宋"/>
                <w:b w:val="0"/>
                <w:bCs w:val="0"/>
                <w:i w:val="0"/>
                <w:iCs w:val="0"/>
                <w:color w:val="auto"/>
                <w:kern w:val="0"/>
                <w:sz w:val="24"/>
                <w:szCs w:val="24"/>
                <w:u w:val="none"/>
                <w:lang w:val="en-US" w:eastAsia="zh-Hans" w:bidi="ar"/>
              </w:rPr>
              <w:t>元</w:t>
            </w:r>
          </w:p>
        </w:tc>
      </w:tr>
      <w:tr w14:paraId="1AC3C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7" w:hRule="atLeast"/>
        </w:trPr>
        <w:tc>
          <w:tcPr>
            <w:tcW w:w="1723" w:type="dxa"/>
            <w:vAlign w:val="center"/>
          </w:tcPr>
          <w:p w14:paraId="2D361E2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项目四</w:t>
            </w:r>
          </w:p>
          <w:p w14:paraId="25A6870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4"/>
                <w:szCs w:val="24"/>
                <w:vertAlign w:val="baseline"/>
              </w:rPr>
            </w:pPr>
            <w:r>
              <w:rPr>
                <w:rFonts w:hint="eastAsia" w:ascii="仿宋" w:hAnsi="仿宋" w:eastAsia="仿宋" w:cs="仿宋"/>
                <w:b w:val="0"/>
                <w:bCs w:val="0"/>
                <w:color w:val="auto"/>
                <w:sz w:val="24"/>
                <w:szCs w:val="24"/>
                <w:lang w:val="en-US" w:eastAsia="zh-Hans"/>
              </w:rPr>
              <w:t>新</w:t>
            </w:r>
            <w:r>
              <w:rPr>
                <w:rFonts w:hint="eastAsia" w:ascii="仿宋" w:hAnsi="仿宋" w:eastAsia="仿宋" w:cs="仿宋"/>
                <w:b w:val="0"/>
                <w:bCs w:val="0"/>
                <w:color w:val="auto"/>
                <w:sz w:val="24"/>
                <w:szCs w:val="24"/>
                <w:lang w:val="en-US" w:eastAsia="zh-CN"/>
              </w:rPr>
              <w:t>媒体平台</w:t>
            </w:r>
            <w:r>
              <w:rPr>
                <w:rFonts w:hint="eastAsia" w:ascii="仿宋" w:hAnsi="仿宋" w:eastAsia="仿宋" w:cs="仿宋"/>
                <w:b w:val="0"/>
                <w:bCs w:val="0"/>
                <w:color w:val="auto"/>
                <w:sz w:val="24"/>
                <w:szCs w:val="24"/>
                <w:lang w:val="en-US" w:eastAsia="zh-Hans"/>
              </w:rPr>
              <w:t>流量</w:t>
            </w:r>
            <w:r>
              <w:rPr>
                <w:rFonts w:hint="eastAsia" w:ascii="仿宋" w:hAnsi="仿宋" w:eastAsia="仿宋" w:cs="仿宋"/>
                <w:b w:val="0"/>
                <w:bCs w:val="0"/>
                <w:color w:val="auto"/>
                <w:sz w:val="24"/>
                <w:szCs w:val="24"/>
                <w:lang w:val="en-US" w:eastAsia="zh-CN"/>
              </w:rPr>
              <w:t>定投</w:t>
            </w:r>
          </w:p>
        </w:tc>
        <w:tc>
          <w:tcPr>
            <w:tcW w:w="4320" w:type="dxa"/>
            <w:vAlign w:val="center"/>
          </w:tcPr>
          <w:p w14:paraId="17A73993">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仿宋" w:hAnsi="仿宋" w:eastAsia="仿宋" w:cs="仿宋"/>
                <w:b w:val="0"/>
                <w:bCs w:val="0"/>
                <w:i w:val="0"/>
                <w:iCs w:val="0"/>
                <w:color w:val="auto"/>
                <w:kern w:val="0"/>
                <w:sz w:val="24"/>
                <w:szCs w:val="24"/>
                <w:u w:val="none"/>
                <w:lang w:val="en-US" w:eastAsia="zh-Hans" w:bidi="ar"/>
              </w:rPr>
            </w:pPr>
            <w:r>
              <w:rPr>
                <w:rFonts w:hint="eastAsia" w:ascii="仿宋" w:hAnsi="仿宋" w:eastAsia="仿宋" w:cs="仿宋"/>
                <w:b w:val="0"/>
                <w:bCs w:val="0"/>
                <w:i w:val="0"/>
                <w:iCs w:val="0"/>
                <w:color w:val="auto"/>
                <w:kern w:val="0"/>
                <w:sz w:val="24"/>
                <w:szCs w:val="24"/>
                <w:u w:val="none"/>
                <w:lang w:val="en-US" w:eastAsia="zh-CN" w:bidi="ar"/>
              </w:rPr>
              <w:t>多媒体平台流量的</w:t>
            </w:r>
            <w:r>
              <w:rPr>
                <w:rFonts w:hint="eastAsia" w:ascii="仿宋" w:hAnsi="仿宋" w:eastAsia="仿宋" w:cs="仿宋"/>
                <w:b w:val="0"/>
                <w:bCs w:val="0"/>
                <w:i w:val="0"/>
                <w:iCs w:val="0"/>
                <w:color w:val="auto"/>
                <w:kern w:val="0"/>
                <w:sz w:val="24"/>
                <w:szCs w:val="24"/>
                <w:u w:val="none"/>
                <w:lang w:val="en-US" w:eastAsia="zh-Hans" w:bidi="ar"/>
              </w:rPr>
              <w:t>定投</w:t>
            </w:r>
          </w:p>
          <w:p w14:paraId="18347D52">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left"/>
              <w:textAlignment w:val="center"/>
              <w:rPr>
                <w:rFonts w:hint="eastAsia" w:ascii="仿宋" w:hAnsi="仿宋" w:eastAsia="仿宋" w:cs="仿宋"/>
                <w:b w:val="0"/>
                <w:bCs w:val="0"/>
                <w:i w:val="0"/>
                <w:iCs w:val="0"/>
                <w:color w:val="auto"/>
                <w:kern w:val="0"/>
                <w:sz w:val="24"/>
                <w:szCs w:val="24"/>
                <w:u w:val="none"/>
                <w:lang w:val="en-US" w:eastAsia="zh-Hans" w:bidi="ar"/>
              </w:rPr>
            </w:pPr>
            <w:r>
              <w:rPr>
                <w:rFonts w:hint="eastAsia" w:ascii="仿宋" w:hAnsi="仿宋" w:eastAsia="仿宋" w:cs="仿宋"/>
                <w:b w:val="0"/>
                <w:bCs w:val="0"/>
                <w:i w:val="0"/>
                <w:iCs w:val="0"/>
                <w:color w:val="auto"/>
                <w:kern w:val="0"/>
                <w:sz w:val="24"/>
                <w:szCs w:val="24"/>
                <w:lang w:val="en-US" w:eastAsia="zh-Hans" w:bidi="ar"/>
              </w:rPr>
              <w:t>1.</w:t>
            </w:r>
            <w:r>
              <w:rPr>
                <w:rFonts w:hint="eastAsia" w:ascii="仿宋" w:hAnsi="仿宋" w:eastAsia="仿宋" w:cs="仿宋"/>
                <w:b w:val="0"/>
                <w:bCs w:val="0"/>
                <w:i w:val="0"/>
                <w:iCs w:val="0"/>
                <w:color w:val="auto"/>
                <w:kern w:val="0"/>
                <w:sz w:val="24"/>
                <w:szCs w:val="24"/>
                <w:u w:val="none"/>
                <w:lang w:val="en-US" w:eastAsia="zh-Hans" w:bidi="ar"/>
              </w:rPr>
              <w:t>具有各平台授权代理证明</w:t>
            </w:r>
            <w:r>
              <w:rPr>
                <w:rFonts w:hint="eastAsia" w:ascii="仿宋" w:hAnsi="仿宋" w:eastAsia="仿宋" w:cs="仿宋"/>
                <w:b w:val="0"/>
                <w:bCs w:val="0"/>
                <w:i w:val="0"/>
                <w:iCs w:val="0"/>
                <w:color w:val="auto"/>
                <w:kern w:val="0"/>
                <w:sz w:val="24"/>
                <w:szCs w:val="24"/>
                <w:u w:val="none"/>
                <w:lang w:val="en-US" w:eastAsia="zh-CN" w:bidi="ar"/>
              </w:rPr>
              <w:t>。</w:t>
            </w:r>
          </w:p>
          <w:p w14:paraId="3EB35EA8">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left"/>
              <w:textAlignment w:val="center"/>
              <w:rPr>
                <w:rFonts w:hint="eastAsia" w:ascii="仿宋" w:hAnsi="仿宋" w:eastAsia="仿宋" w:cs="仿宋"/>
                <w:b w:val="0"/>
                <w:bCs w:val="0"/>
                <w:i w:val="0"/>
                <w:iCs w:val="0"/>
                <w:color w:val="auto"/>
                <w:kern w:val="0"/>
                <w:sz w:val="24"/>
                <w:szCs w:val="24"/>
                <w:u w:val="none"/>
                <w:lang w:val="en-US" w:eastAsia="zh-Hans" w:bidi="ar"/>
              </w:rPr>
            </w:pPr>
            <w:r>
              <w:rPr>
                <w:rFonts w:hint="eastAsia" w:ascii="仿宋" w:hAnsi="仿宋" w:eastAsia="仿宋" w:cs="仿宋"/>
                <w:b w:val="0"/>
                <w:bCs w:val="0"/>
                <w:i w:val="0"/>
                <w:iCs w:val="0"/>
                <w:color w:val="auto"/>
                <w:kern w:val="0"/>
                <w:sz w:val="24"/>
                <w:szCs w:val="24"/>
                <w:lang w:val="en-US" w:eastAsia="zh-Hans" w:bidi="ar"/>
              </w:rPr>
              <w:t>2.</w:t>
            </w:r>
            <w:r>
              <w:rPr>
                <w:rFonts w:hint="eastAsia" w:ascii="仿宋" w:hAnsi="仿宋" w:eastAsia="仿宋" w:cs="仿宋"/>
                <w:b w:val="0"/>
                <w:bCs w:val="0"/>
                <w:i w:val="0"/>
                <w:iCs w:val="0"/>
                <w:color w:val="auto"/>
                <w:kern w:val="0"/>
                <w:sz w:val="24"/>
                <w:szCs w:val="24"/>
                <w:u w:val="none"/>
                <w:lang w:val="en-US" w:eastAsia="zh-CN" w:bidi="ar"/>
              </w:rPr>
              <w:t>平台流量的推广，综合</w:t>
            </w:r>
            <w:r>
              <w:rPr>
                <w:rFonts w:hint="eastAsia" w:ascii="仿宋" w:hAnsi="仿宋" w:eastAsia="仿宋" w:cs="仿宋"/>
                <w:b w:val="0"/>
                <w:bCs w:val="0"/>
                <w:i w:val="0"/>
                <w:iCs w:val="0"/>
                <w:color w:val="auto"/>
                <w:kern w:val="0"/>
                <w:sz w:val="24"/>
                <w:szCs w:val="24"/>
                <w:u w:val="none"/>
                <w:lang w:val="en-US" w:eastAsia="zh-Hans" w:bidi="ar"/>
              </w:rPr>
              <w:t>平台的曝光量不低于</w:t>
            </w:r>
            <w:r>
              <w:rPr>
                <w:rFonts w:hint="eastAsia" w:ascii="仿宋" w:hAnsi="仿宋" w:eastAsia="仿宋" w:cs="仿宋"/>
                <w:b w:val="0"/>
                <w:bCs w:val="0"/>
                <w:i w:val="0"/>
                <w:iCs w:val="0"/>
                <w:color w:val="auto"/>
                <w:kern w:val="0"/>
                <w:sz w:val="24"/>
                <w:szCs w:val="24"/>
                <w:u w:val="none"/>
                <w:lang w:val="en-US" w:eastAsia="zh-CN" w:bidi="ar"/>
              </w:rPr>
              <w:t>3</w:t>
            </w:r>
            <w:r>
              <w:rPr>
                <w:rFonts w:hint="eastAsia" w:ascii="仿宋" w:hAnsi="仿宋" w:eastAsia="仿宋" w:cs="仿宋"/>
                <w:b w:val="0"/>
                <w:bCs w:val="0"/>
                <w:i w:val="0"/>
                <w:iCs w:val="0"/>
                <w:color w:val="auto"/>
                <w:kern w:val="0"/>
                <w:sz w:val="24"/>
                <w:szCs w:val="24"/>
                <w:u w:val="none"/>
                <w:lang w:eastAsia="zh-Hans" w:bidi="ar"/>
              </w:rPr>
              <w:t>00</w:t>
            </w:r>
            <w:r>
              <w:rPr>
                <w:rFonts w:hint="eastAsia" w:ascii="仿宋" w:hAnsi="仿宋" w:eastAsia="仿宋" w:cs="仿宋"/>
                <w:b w:val="0"/>
                <w:bCs w:val="0"/>
                <w:i w:val="0"/>
                <w:iCs w:val="0"/>
                <w:color w:val="auto"/>
                <w:kern w:val="0"/>
                <w:sz w:val="24"/>
                <w:szCs w:val="24"/>
                <w:u w:val="none"/>
                <w:lang w:val="en-US" w:eastAsia="zh-Hans" w:bidi="ar"/>
              </w:rPr>
              <w:t>w</w:t>
            </w:r>
            <w:r>
              <w:rPr>
                <w:rFonts w:hint="eastAsia" w:ascii="仿宋" w:hAnsi="仿宋" w:eastAsia="仿宋" w:cs="仿宋"/>
                <w:b w:val="0"/>
                <w:bCs w:val="0"/>
                <w:i w:val="0"/>
                <w:iCs w:val="0"/>
                <w:color w:val="auto"/>
                <w:kern w:val="0"/>
                <w:sz w:val="24"/>
                <w:szCs w:val="24"/>
                <w:u w:val="none"/>
                <w:lang w:val="en-US" w:eastAsia="zh-CN" w:bidi="ar"/>
              </w:rPr>
              <w:t>。</w:t>
            </w:r>
          </w:p>
          <w:p w14:paraId="573FC7E1">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left"/>
              <w:textAlignment w:val="center"/>
              <w:rPr>
                <w:rFonts w:hint="eastAsia" w:ascii="仿宋" w:hAnsi="仿宋" w:eastAsia="仿宋" w:cs="仿宋"/>
                <w:b w:val="0"/>
                <w:bCs w:val="0"/>
                <w:i w:val="0"/>
                <w:iCs w:val="0"/>
                <w:color w:val="auto"/>
                <w:kern w:val="0"/>
                <w:sz w:val="24"/>
                <w:szCs w:val="24"/>
                <w:u w:val="none"/>
                <w:lang w:val="en-US" w:eastAsia="zh-Hans" w:bidi="ar"/>
              </w:rPr>
            </w:pPr>
            <w:r>
              <w:rPr>
                <w:rFonts w:hint="eastAsia" w:ascii="仿宋" w:hAnsi="仿宋" w:eastAsia="仿宋" w:cs="仿宋"/>
                <w:b w:val="0"/>
                <w:bCs w:val="0"/>
                <w:i w:val="0"/>
                <w:iCs w:val="0"/>
                <w:color w:val="auto"/>
                <w:kern w:val="0"/>
                <w:sz w:val="24"/>
                <w:szCs w:val="24"/>
                <w:lang w:val="en-US" w:eastAsia="zh-Hans" w:bidi="ar"/>
              </w:rPr>
              <w:t>3.</w:t>
            </w:r>
            <w:r>
              <w:rPr>
                <w:rFonts w:hint="eastAsia" w:ascii="仿宋" w:hAnsi="仿宋" w:eastAsia="仿宋" w:cs="仿宋"/>
                <w:b w:val="0"/>
                <w:bCs w:val="0"/>
                <w:color w:val="auto"/>
                <w:sz w:val="24"/>
                <w:szCs w:val="24"/>
                <w:lang w:val="en-US" w:eastAsia="zh-Hans"/>
              </w:rPr>
              <w:t>平台</w:t>
            </w:r>
            <w:r>
              <w:rPr>
                <w:rFonts w:hint="eastAsia" w:ascii="仿宋" w:hAnsi="仿宋" w:eastAsia="仿宋" w:cs="仿宋"/>
                <w:b w:val="0"/>
                <w:bCs w:val="0"/>
                <w:color w:val="auto"/>
                <w:sz w:val="24"/>
                <w:szCs w:val="24"/>
                <w:lang w:val="en-US" w:eastAsia="zh-CN"/>
              </w:rPr>
              <w:t>推广</w:t>
            </w:r>
            <w:r>
              <w:rPr>
                <w:rFonts w:hint="eastAsia" w:ascii="仿宋" w:hAnsi="仿宋" w:eastAsia="仿宋" w:cs="仿宋"/>
                <w:b w:val="0"/>
                <w:bCs w:val="0"/>
                <w:color w:val="auto"/>
                <w:sz w:val="24"/>
                <w:szCs w:val="24"/>
                <w:lang w:val="en-US" w:eastAsia="zh-Hans"/>
              </w:rPr>
              <w:t>对应的</w:t>
            </w:r>
            <w:r>
              <w:rPr>
                <w:rFonts w:hint="eastAsia" w:ascii="仿宋" w:hAnsi="仿宋" w:eastAsia="仿宋" w:cs="仿宋"/>
                <w:b w:val="0"/>
                <w:bCs w:val="0"/>
                <w:color w:val="auto"/>
                <w:sz w:val="24"/>
                <w:szCs w:val="24"/>
              </w:rPr>
              <w:t>文案</w:t>
            </w:r>
            <w:r>
              <w:rPr>
                <w:rFonts w:hint="eastAsia" w:ascii="仿宋" w:hAnsi="仿宋" w:eastAsia="仿宋" w:cs="仿宋"/>
                <w:b w:val="0"/>
                <w:bCs w:val="0"/>
                <w:color w:val="auto"/>
                <w:sz w:val="24"/>
                <w:szCs w:val="24"/>
                <w:lang w:eastAsia="zh-Hans"/>
              </w:rPr>
              <w:t>、</w:t>
            </w:r>
            <w:r>
              <w:rPr>
                <w:rFonts w:hint="eastAsia" w:ascii="仿宋" w:hAnsi="仿宋" w:eastAsia="仿宋" w:cs="仿宋"/>
                <w:b w:val="0"/>
                <w:bCs w:val="0"/>
                <w:color w:val="auto"/>
                <w:sz w:val="24"/>
                <w:szCs w:val="24"/>
                <w:lang w:val="en-US" w:eastAsia="zh-Hans"/>
              </w:rPr>
              <w:t>视频</w:t>
            </w:r>
            <w:r>
              <w:rPr>
                <w:rFonts w:hint="eastAsia" w:ascii="仿宋" w:hAnsi="仿宋" w:eastAsia="仿宋" w:cs="仿宋"/>
                <w:b w:val="0"/>
                <w:bCs w:val="0"/>
                <w:color w:val="auto"/>
                <w:sz w:val="24"/>
                <w:szCs w:val="24"/>
                <w:lang w:val="en-US" w:eastAsia="zh-CN"/>
              </w:rPr>
              <w:t>、海报或</w:t>
            </w:r>
            <w:r>
              <w:rPr>
                <w:rFonts w:hint="eastAsia" w:ascii="仿宋" w:hAnsi="仿宋" w:eastAsia="仿宋" w:cs="仿宋"/>
                <w:b w:val="0"/>
                <w:bCs w:val="0"/>
                <w:color w:val="auto"/>
                <w:sz w:val="24"/>
                <w:szCs w:val="24"/>
              </w:rPr>
              <w:t>宣传页面的制作</w:t>
            </w:r>
            <w:r>
              <w:rPr>
                <w:rFonts w:hint="eastAsia" w:ascii="仿宋" w:hAnsi="仿宋" w:eastAsia="仿宋" w:cs="仿宋"/>
                <w:b w:val="0"/>
                <w:bCs w:val="0"/>
                <w:color w:val="auto"/>
                <w:sz w:val="24"/>
                <w:szCs w:val="24"/>
                <w:lang w:eastAsia="zh-CN"/>
              </w:rPr>
              <w:t>。</w:t>
            </w:r>
          </w:p>
          <w:p w14:paraId="04150227">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left"/>
              <w:textAlignment w:val="center"/>
              <w:rPr>
                <w:rFonts w:hint="eastAsia" w:ascii="仿宋" w:hAnsi="仿宋" w:eastAsia="仿宋" w:cs="仿宋"/>
                <w:b w:val="0"/>
                <w:bCs w:val="0"/>
                <w:color w:val="auto"/>
                <w:sz w:val="24"/>
                <w:szCs w:val="24"/>
                <w:vertAlign w:val="baseline"/>
              </w:rPr>
            </w:pPr>
            <w:r>
              <w:rPr>
                <w:rFonts w:hint="eastAsia" w:ascii="仿宋" w:hAnsi="仿宋" w:eastAsia="仿宋" w:cs="仿宋"/>
                <w:b w:val="0"/>
                <w:bCs w:val="0"/>
                <w:color w:val="auto"/>
                <w:kern w:val="2"/>
                <w:sz w:val="24"/>
                <w:szCs w:val="24"/>
                <w:vertAlign w:val="baseline"/>
                <w:lang w:val="en-US" w:eastAsia="zh-CN" w:bidi="ar-SA"/>
              </w:rPr>
              <w:t>4.</w:t>
            </w:r>
            <w:r>
              <w:rPr>
                <w:rFonts w:hint="eastAsia" w:ascii="仿宋" w:hAnsi="仿宋" w:eastAsia="仿宋" w:cs="仿宋"/>
                <w:b w:val="0"/>
                <w:bCs w:val="0"/>
                <w:color w:val="auto"/>
                <w:sz w:val="24"/>
                <w:szCs w:val="24"/>
                <w:lang w:val="en-US" w:eastAsia="zh-Hans"/>
              </w:rPr>
              <w:t>有独立的教育自主平台，平台具备可传播全国各高校、技师类院校专业特色以及招生信息，可发布一手招生</w:t>
            </w:r>
            <w:r>
              <w:rPr>
                <w:rFonts w:hint="eastAsia" w:ascii="仿宋" w:hAnsi="仿宋" w:eastAsia="仿宋" w:cs="仿宋"/>
                <w:b w:val="0"/>
                <w:bCs w:val="0"/>
                <w:color w:val="auto"/>
                <w:sz w:val="24"/>
                <w:szCs w:val="24"/>
                <w:lang w:eastAsia="zh-Hans"/>
              </w:rPr>
              <w:t>/</w:t>
            </w:r>
            <w:r>
              <w:rPr>
                <w:rFonts w:hint="eastAsia" w:ascii="仿宋" w:hAnsi="仿宋" w:eastAsia="仿宋" w:cs="仿宋"/>
                <w:b w:val="0"/>
                <w:bCs w:val="0"/>
                <w:color w:val="auto"/>
                <w:sz w:val="24"/>
                <w:szCs w:val="24"/>
                <w:lang w:val="en-US" w:eastAsia="zh-Hans"/>
              </w:rPr>
              <w:t>就业、教育资讯等内容</w:t>
            </w:r>
            <w:r>
              <w:rPr>
                <w:rFonts w:hint="eastAsia" w:ascii="仿宋" w:hAnsi="仿宋" w:eastAsia="仿宋" w:cs="仿宋"/>
                <w:b w:val="0"/>
                <w:bCs w:val="0"/>
                <w:color w:val="auto"/>
                <w:sz w:val="24"/>
                <w:szCs w:val="24"/>
                <w:lang w:val="en-US" w:eastAsia="zh-CN"/>
              </w:rPr>
              <w:t>。</w:t>
            </w:r>
          </w:p>
          <w:p w14:paraId="4ECE2B6A">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left"/>
              <w:textAlignment w:val="center"/>
              <w:rPr>
                <w:rFonts w:hint="eastAsia" w:ascii="仿宋" w:hAnsi="仿宋" w:eastAsia="仿宋" w:cs="仿宋"/>
                <w:b w:val="0"/>
                <w:bCs w:val="0"/>
                <w:color w:val="auto"/>
                <w:sz w:val="24"/>
                <w:szCs w:val="24"/>
                <w:vertAlign w:val="baseline"/>
              </w:rPr>
            </w:pPr>
            <w:r>
              <w:rPr>
                <w:rFonts w:hint="eastAsia" w:ascii="仿宋" w:hAnsi="仿宋" w:eastAsia="仿宋" w:cs="仿宋"/>
                <w:b w:val="0"/>
                <w:bCs w:val="0"/>
                <w:color w:val="auto"/>
                <w:kern w:val="2"/>
                <w:sz w:val="24"/>
                <w:szCs w:val="24"/>
                <w:vertAlign w:val="baseline"/>
                <w:lang w:val="en-US" w:eastAsia="zh-CN" w:bidi="ar-SA"/>
              </w:rPr>
              <w:t>5.</w:t>
            </w:r>
            <w:r>
              <w:rPr>
                <w:rFonts w:hint="eastAsia" w:ascii="仿宋" w:hAnsi="仿宋" w:eastAsia="仿宋" w:cs="仿宋"/>
                <w:b w:val="0"/>
                <w:bCs w:val="0"/>
                <w:color w:val="auto"/>
                <w:sz w:val="24"/>
                <w:szCs w:val="24"/>
                <w:vertAlign w:val="baseline"/>
                <w:lang w:val="en-US" w:eastAsia="zh-CN"/>
              </w:rPr>
              <w:t>发布媒体：独立的教育自主平台、百度、朋友圈、抖音等主流新媒体平台。</w:t>
            </w:r>
          </w:p>
        </w:tc>
        <w:tc>
          <w:tcPr>
            <w:tcW w:w="1125" w:type="dxa"/>
            <w:vAlign w:val="center"/>
          </w:tcPr>
          <w:p w14:paraId="40664D3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4"/>
                <w:szCs w:val="24"/>
                <w:vertAlign w:val="baseline"/>
              </w:rPr>
            </w:pPr>
            <w:r>
              <w:rPr>
                <w:rFonts w:hint="eastAsia" w:ascii="仿宋" w:hAnsi="仿宋" w:eastAsia="仿宋" w:cs="仿宋"/>
                <w:b w:val="0"/>
                <w:bCs w:val="0"/>
                <w:i w:val="0"/>
                <w:iCs w:val="0"/>
                <w:color w:val="auto"/>
                <w:kern w:val="0"/>
                <w:sz w:val="24"/>
                <w:szCs w:val="24"/>
                <w:u w:val="none"/>
                <w:lang w:val="en-US" w:eastAsia="zh-CN" w:bidi="ar"/>
              </w:rPr>
              <w:t>1</w:t>
            </w:r>
          </w:p>
        </w:tc>
        <w:tc>
          <w:tcPr>
            <w:tcW w:w="765" w:type="dxa"/>
            <w:vAlign w:val="center"/>
          </w:tcPr>
          <w:p w14:paraId="31EB4F4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4"/>
                <w:szCs w:val="24"/>
                <w:vertAlign w:val="baseline"/>
              </w:rPr>
            </w:pPr>
            <w:r>
              <w:rPr>
                <w:rFonts w:hint="eastAsia" w:ascii="仿宋" w:hAnsi="仿宋" w:eastAsia="仿宋" w:cs="仿宋"/>
                <w:b w:val="0"/>
                <w:bCs w:val="0"/>
                <w:i w:val="0"/>
                <w:iCs w:val="0"/>
                <w:color w:val="auto"/>
                <w:kern w:val="0"/>
                <w:sz w:val="24"/>
                <w:szCs w:val="24"/>
                <w:u w:val="none"/>
                <w:lang w:val="en-US" w:eastAsia="zh-CN" w:bidi="ar"/>
              </w:rPr>
              <w:t>项</w:t>
            </w:r>
          </w:p>
        </w:tc>
        <w:tc>
          <w:tcPr>
            <w:tcW w:w="900" w:type="dxa"/>
            <w:vAlign w:val="center"/>
          </w:tcPr>
          <w:p w14:paraId="13B2072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vertAlign w:val="baseline"/>
                <w:lang w:val="en-US" w:eastAsia="zh-CN"/>
              </w:rPr>
              <w:t>3万元</w:t>
            </w:r>
          </w:p>
        </w:tc>
      </w:tr>
    </w:tbl>
    <w:p w14:paraId="4DCC0E0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rPr>
          <w:rFonts w:ascii="仿宋" w:hAnsi="仿宋" w:eastAsia="仿宋" w:cs="仿宋"/>
          <w:b/>
          <w:bCs/>
          <w:color w:val="000000"/>
          <w:sz w:val="28"/>
          <w:szCs w:val="28"/>
        </w:rPr>
      </w:pPr>
    </w:p>
    <w:p w14:paraId="0F81256B">
      <w:pPr>
        <w:pStyle w:val="11"/>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562" w:leftChars="0" w:right="0" w:rightChars="0"/>
        <w:rPr>
          <w:rFonts w:hint="eastAsia" w:ascii="黑体" w:hAnsi="宋体" w:eastAsia="黑体" w:cs="黑体"/>
          <w:b/>
          <w:bCs/>
          <w:color w:val="000000"/>
          <w:sz w:val="28"/>
          <w:szCs w:val="28"/>
          <w:lang w:eastAsia="zh-CN"/>
        </w:rPr>
      </w:pPr>
      <w:r>
        <w:rPr>
          <w:rFonts w:hint="eastAsia" w:ascii="黑体" w:hAnsi="宋体" w:eastAsia="黑体" w:cs="黑体"/>
          <w:b/>
          <w:bCs/>
          <w:color w:val="000000"/>
          <w:sz w:val="28"/>
          <w:szCs w:val="28"/>
          <w:lang w:val="en-US" w:eastAsia="zh-CN"/>
        </w:rPr>
        <w:t>二</w:t>
      </w:r>
      <w:r>
        <w:rPr>
          <w:rFonts w:hint="eastAsia" w:ascii="黑体" w:hAnsi="宋体" w:eastAsia="黑体" w:cs="黑体"/>
          <w:b/>
          <w:bCs/>
          <w:color w:val="000000"/>
          <w:sz w:val="28"/>
          <w:szCs w:val="28"/>
          <w:lang w:eastAsia="zh-CN"/>
        </w:rPr>
        <w:t>、项目概况</w:t>
      </w:r>
    </w:p>
    <w:p w14:paraId="63D69886">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本片用于</w:t>
      </w:r>
      <w:r>
        <w:rPr>
          <w:rFonts w:hint="eastAsia" w:ascii="仿宋" w:hAnsi="仿宋" w:eastAsia="仿宋" w:cs="仿宋"/>
          <w:bCs/>
          <w:sz w:val="24"/>
          <w:szCs w:val="24"/>
          <w:lang w:val="en-US" w:eastAsia="zh-CN"/>
        </w:rPr>
        <w:t>江苏省盐城技师学院</w:t>
      </w:r>
      <w:r>
        <w:rPr>
          <w:rFonts w:hint="eastAsia" w:ascii="仿宋" w:hAnsi="仿宋" w:eastAsia="仿宋" w:cs="仿宋"/>
          <w:bCs/>
          <w:color w:val="auto"/>
          <w:sz w:val="24"/>
          <w:szCs w:val="24"/>
        </w:rPr>
        <w:t>2025年</w:t>
      </w:r>
      <w:r>
        <w:rPr>
          <w:rFonts w:hint="eastAsia" w:ascii="仿宋" w:hAnsi="仿宋" w:eastAsia="仿宋" w:cs="仿宋"/>
          <w:bCs/>
          <w:color w:val="auto"/>
          <w:sz w:val="24"/>
          <w:szCs w:val="24"/>
          <w:lang w:val="en-US" w:eastAsia="zh-CN"/>
        </w:rPr>
        <w:t>招生宣传服务</w:t>
      </w:r>
      <w:r>
        <w:rPr>
          <w:rFonts w:hint="eastAsia" w:ascii="仿宋" w:hAnsi="仿宋" w:eastAsia="仿宋" w:cs="仿宋"/>
          <w:bCs/>
          <w:color w:val="auto"/>
          <w:sz w:val="24"/>
          <w:szCs w:val="24"/>
        </w:rPr>
        <w:t>，为招生宣传</w:t>
      </w:r>
      <w:r>
        <w:rPr>
          <w:rFonts w:hint="eastAsia" w:ascii="仿宋" w:hAnsi="仿宋" w:eastAsia="仿宋" w:cs="仿宋"/>
          <w:bCs/>
          <w:color w:val="auto"/>
          <w:sz w:val="24"/>
          <w:szCs w:val="24"/>
          <w:lang w:val="en-US" w:eastAsia="zh-CN"/>
        </w:rPr>
        <w:t>服务系列服务包含</w:t>
      </w:r>
      <w:r>
        <w:rPr>
          <w:rFonts w:hint="eastAsia" w:ascii="仿宋" w:hAnsi="仿宋" w:eastAsia="仿宋" w:cs="仿宋"/>
          <w:bCs/>
          <w:color w:val="auto"/>
          <w:sz w:val="24"/>
          <w:szCs w:val="24"/>
        </w:rPr>
        <w:t>形象片</w:t>
      </w:r>
      <w:r>
        <w:rPr>
          <w:rFonts w:hint="eastAsia" w:ascii="仿宋" w:hAnsi="仿宋" w:eastAsia="仿宋" w:cs="仿宋"/>
          <w:bCs/>
          <w:color w:val="auto"/>
          <w:sz w:val="24"/>
          <w:szCs w:val="24"/>
          <w:lang w:eastAsia="zh-CN"/>
        </w:rPr>
        <w:t>、</w:t>
      </w:r>
      <w:r>
        <w:rPr>
          <w:rFonts w:hint="eastAsia" w:ascii="仿宋" w:hAnsi="仿宋" w:eastAsia="仿宋" w:cs="仿宋"/>
          <w:bCs/>
          <w:color w:val="auto"/>
          <w:sz w:val="24"/>
          <w:szCs w:val="24"/>
          <w:lang w:val="en-US" w:eastAsia="zh-CN"/>
        </w:rPr>
        <w:t>有主题性的系列视频</w:t>
      </w:r>
      <w:r>
        <w:rPr>
          <w:rFonts w:hint="eastAsia" w:ascii="仿宋" w:hAnsi="仿宋" w:eastAsia="仿宋" w:cs="仿宋"/>
          <w:bCs/>
          <w:sz w:val="24"/>
          <w:szCs w:val="24"/>
          <w:lang w:val="en-US" w:eastAsia="zh-CN"/>
        </w:rPr>
        <w:t>、志愿填报视频项目。</w:t>
      </w:r>
      <w:r>
        <w:rPr>
          <w:rFonts w:hint="eastAsia" w:ascii="仿宋" w:hAnsi="仿宋" w:eastAsia="仿宋" w:cs="仿宋"/>
          <w:bCs/>
          <w:sz w:val="24"/>
          <w:szCs w:val="24"/>
        </w:rPr>
        <w:t>要通过创新性、艺术性、故事性、原创性、记忆性向广大考生、考生家长、社会各界人士等展示学校综合实力和</w:t>
      </w:r>
      <w:r>
        <w:rPr>
          <w:rFonts w:hint="eastAsia" w:ascii="仿宋" w:hAnsi="仿宋" w:eastAsia="仿宋" w:cs="仿宋"/>
          <w:bCs/>
          <w:sz w:val="24"/>
          <w:szCs w:val="24"/>
          <w:lang w:val="en-US" w:eastAsia="zh-CN"/>
        </w:rPr>
        <w:t>培养技能性人才</w:t>
      </w:r>
      <w:r>
        <w:rPr>
          <w:rFonts w:hint="eastAsia" w:ascii="仿宋" w:hAnsi="仿宋" w:eastAsia="仿宋" w:cs="仿宋"/>
          <w:bCs/>
          <w:sz w:val="24"/>
          <w:szCs w:val="24"/>
        </w:rPr>
        <w:t>优势，使受众产生情感触动、价值认同。拍摄内容包括且不限于校园风貌、师资力量、课堂教学、学生活动风采</w:t>
      </w: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以及重点突出“强技”人才培养</w:t>
      </w:r>
      <w:r>
        <w:rPr>
          <w:rFonts w:hint="eastAsia" w:ascii="仿宋" w:hAnsi="仿宋" w:eastAsia="仿宋" w:cs="仿宋"/>
          <w:bCs/>
          <w:sz w:val="24"/>
          <w:szCs w:val="24"/>
        </w:rPr>
        <w:t>等，立意要新颖，抓人眼球，用生动的形式讲好</w:t>
      </w:r>
      <w:r>
        <w:rPr>
          <w:rFonts w:hint="eastAsia" w:ascii="仿宋" w:hAnsi="仿宋" w:eastAsia="仿宋" w:cs="仿宋"/>
          <w:bCs/>
          <w:sz w:val="24"/>
          <w:szCs w:val="24"/>
          <w:lang w:val="en-US" w:eastAsia="zh-CN"/>
        </w:rPr>
        <w:t>盐城技师</w:t>
      </w:r>
      <w:r>
        <w:rPr>
          <w:rFonts w:hint="eastAsia" w:ascii="仿宋" w:hAnsi="仿宋" w:eastAsia="仿宋" w:cs="仿宋"/>
          <w:bCs/>
          <w:sz w:val="24"/>
          <w:szCs w:val="24"/>
        </w:rPr>
        <w:t>故事、讲好</w:t>
      </w:r>
      <w:r>
        <w:rPr>
          <w:rFonts w:hint="eastAsia" w:ascii="仿宋" w:hAnsi="仿宋" w:eastAsia="仿宋" w:cs="仿宋"/>
          <w:bCs/>
          <w:sz w:val="24"/>
          <w:szCs w:val="24"/>
          <w:lang w:val="en-US" w:eastAsia="zh-CN"/>
        </w:rPr>
        <w:t>技能强国，强技育人</w:t>
      </w:r>
      <w:r>
        <w:rPr>
          <w:rFonts w:hint="eastAsia" w:ascii="仿宋" w:hAnsi="仿宋" w:eastAsia="仿宋" w:cs="仿宋"/>
          <w:bCs/>
          <w:sz w:val="24"/>
          <w:szCs w:val="24"/>
        </w:rPr>
        <w:t>故事，有效提升学校形象的社会认可度和美誉度，吸引并激发目标受众的兴趣与向往。</w:t>
      </w:r>
    </w:p>
    <w:p w14:paraId="77A4F35A">
      <w:pPr>
        <w:pStyle w:val="11"/>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562" w:leftChars="0" w:right="0" w:rightChars="0"/>
        <w:rPr>
          <w:rFonts w:hint="eastAsia" w:ascii="黑体" w:hAnsi="宋体" w:eastAsia="黑体" w:cs="黑体"/>
          <w:b/>
          <w:bCs/>
          <w:color w:val="000000"/>
          <w:sz w:val="28"/>
          <w:szCs w:val="28"/>
          <w:lang w:val="en-US" w:eastAsia="zh-CN"/>
        </w:rPr>
      </w:pPr>
    </w:p>
    <w:p w14:paraId="20184AD3">
      <w:pPr>
        <w:pStyle w:val="11"/>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562" w:leftChars="0" w:right="0" w:rightChars="0"/>
        <w:rPr>
          <w:rFonts w:hint="eastAsia" w:ascii="黑体" w:hAnsi="宋体" w:eastAsia="黑体" w:cs="黑体"/>
          <w:b/>
          <w:bCs/>
          <w:color w:val="000000"/>
          <w:sz w:val="28"/>
          <w:szCs w:val="28"/>
          <w:lang w:val="en-US" w:eastAsia="zh-CN"/>
        </w:rPr>
      </w:pPr>
      <w:r>
        <w:rPr>
          <w:rFonts w:hint="eastAsia" w:ascii="黑体" w:hAnsi="宋体" w:eastAsia="黑体" w:cs="黑体"/>
          <w:b/>
          <w:bCs/>
          <w:color w:val="000000"/>
          <w:sz w:val="28"/>
          <w:szCs w:val="28"/>
          <w:lang w:val="en-US" w:eastAsia="zh-CN"/>
        </w:rPr>
        <w:t>三、服务要求</w:t>
      </w:r>
    </w:p>
    <w:p w14:paraId="769253E1">
      <w:pPr>
        <w:pStyle w:val="5"/>
        <w:keepNext w:val="0"/>
        <w:keepLines w:val="0"/>
        <w:pageBreakBefore w:val="0"/>
        <w:widowControl w:val="0"/>
        <w:kinsoku/>
        <w:wordWrap/>
        <w:overflowPunct/>
        <w:topLinePunct w:val="0"/>
        <w:autoSpaceDE/>
        <w:autoSpaceDN/>
        <w:bidi w:val="0"/>
        <w:adjustRightInd/>
        <w:snapToGrid/>
        <w:spacing w:after="0" w:line="520" w:lineRule="exact"/>
        <w:ind w:firstLine="482" w:firstLineChars="200"/>
        <w:jc w:val="both"/>
        <w:textAlignment w:val="auto"/>
        <w:rPr>
          <w:rFonts w:hint="eastAsia" w:ascii="仿宋" w:hAnsi="仿宋" w:eastAsia="仿宋" w:cs="仿宋"/>
          <w:b/>
          <w:sz w:val="24"/>
          <w:szCs w:val="24"/>
        </w:rPr>
      </w:pPr>
      <w:r>
        <w:rPr>
          <w:rFonts w:hint="eastAsia" w:ascii="仿宋" w:hAnsi="仿宋" w:eastAsia="仿宋" w:cs="仿宋"/>
          <w:b/>
          <w:sz w:val="24"/>
          <w:szCs w:val="24"/>
        </w:rPr>
        <w:t>（一）服务内容</w:t>
      </w:r>
    </w:p>
    <w:p w14:paraId="20B8AF05">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按照采购人总体进度计划，策划、拍摄、制作学校招生形象</w:t>
      </w:r>
      <w:r>
        <w:rPr>
          <w:rFonts w:hint="eastAsia" w:ascii="仿宋" w:hAnsi="仿宋" w:eastAsia="仿宋" w:cs="仿宋"/>
          <w:bCs/>
          <w:color w:val="auto"/>
          <w:sz w:val="24"/>
          <w:szCs w:val="24"/>
        </w:rPr>
        <w:t>宣传片</w:t>
      </w:r>
      <w:r>
        <w:rPr>
          <w:rFonts w:hint="eastAsia" w:ascii="仿宋" w:hAnsi="仿宋" w:eastAsia="仿宋" w:cs="仿宋"/>
          <w:bCs/>
          <w:color w:val="auto"/>
          <w:sz w:val="24"/>
          <w:szCs w:val="24"/>
          <w:lang w:eastAsia="zh-CN"/>
        </w:rPr>
        <w:t>、</w:t>
      </w:r>
      <w:r>
        <w:rPr>
          <w:rFonts w:hint="eastAsia" w:ascii="仿宋" w:hAnsi="仿宋" w:eastAsia="仿宋" w:cs="仿宋"/>
          <w:bCs/>
          <w:color w:val="auto"/>
          <w:sz w:val="24"/>
          <w:szCs w:val="24"/>
          <w:lang w:val="en-US" w:eastAsia="zh-CN"/>
        </w:rPr>
        <w:t>围绕技能人才培养做创新性系列主题视频以及技师类院校的志愿填报说明视频</w:t>
      </w:r>
      <w:r>
        <w:rPr>
          <w:rFonts w:hint="eastAsia" w:ascii="仿宋" w:hAnsi="仿宋" w:eastAsia="仿宋" w:cs="仿宋"/>
          <w:bCs/>
          <w:color w:val="auto"/>
          <w:sz w:val="24"/>
          <w:szCs w:val="24"/>
        </w:rPr>
        <w:t>，并开展推广工作。具体主要内容为：前期策划及脚本、参考及氛围制作、分镜设计、包括但不限于特殊手法的动画场景建模、动画人物材质及人物动画、动力学、动画渲染、视频后期制作、视频包装及字幕工程、编曲和</w:t>
      </w:r>
      <w:r>
        <w:rPr>
          <w:rFonts w:hint="eastAsia" w:ascii="仿宋" w:hAnsi="仿宋" w:eastAsia="仿宋" w:cs="仿宋"/>
          <w:bCs/>
          <w:sz w:val="24"/>
          <w:szCs w:val="24"/>
        </w:rPr>
        <w:t>视频音画处理以及宣传片发布等服务，直至满足采购人宣传需求。且供应商需承担服务过程中资料调研、分镜绘制、打印、平面设计、素材采购、动画渲染等制作期间的一切费用，并提交采购人认可的宣传成果。</w:t>
      </w:r>
    </w:p>
    <w:p w14:paraId="1C1295EC">
      <w:pPr>
        <w:pStyle w:val="5"/>
        <w:keepNext w:val="0"/>
        <w:keepLines w:val="0"/>
        <w:pageBreakBefore w:val="0"/>
        <w:widowControl w:val="0"/>
        <w:kinsoku/>
        <w:wordWrap/>
        <w:overflowPunct/>
        <w:topLinePunct w:val="0"/>
        <w:autoSpaceDE/>
        <w:autoSpaceDN/>
        <w:bidi w:val="0"/>
        <w:adjustRightInd/>
        <w:snapToGrid/>
        <w:spacing w:after="0" w:line="520" w:lineRule="exact"/>
        <w:ind w:firstLine="482" w:firstLineChars="200"/>
        <w:jc w:val="both"/>
        <w:textAlignment w:val="auto"/>
        <w:rPr>
          <w:rFonts w:hint="eastAsia" w:ascii="仿宋" w:hAnsi="仿宋" w:eastAsia="仿宋" w:cs="仿宋"/>
          <w:b/>
          <w:sz w:val="24"/>
          <w:szCs w:val="24"/>
        </w:rPr>
      </w:pPr>
      <w:r>
        <w:rPr>
          <w:rFonts w:hint="eastAsia" w:ascii="仿宋" w:hAnsi="仿宋" w:eastAsia="仿宋" w:cs="仿宋"/>
          <w:b/>
          <w:sz w:val="24"/>
          <w:szCs w:val="24"/>
        </w:rPr>
        <w:t>（二）服务范围及相关要求</w:t>
      </w:r>
    </w:p>
    <w:p w14:paraId="5358A40B">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1</w:t>
      </w:r>
      <w:r>
        <w:rPr>
          <w:rFonts w:hint="eastAsia" w:ascii="仿宋" w:hAnsi="仿宋" w:eastAsia="仿宋" w:cs="仿宋"/>
          <w:bCs/>
          <w:sz w:val="24"/>
          <w:szCs w:val="24"/>
          <w:lang w:eastAsia="zh-CN"/>
        </w:rPr>
        <w:t>、</w:t>
      </w:r>
      <w:r>
        <w:rPr>
          <w:rFonts w:hint="eastAsia" w:ascii="仿宋" w:hAnsi="仿宋" w:eastAsia="仿宋" w:cs="仿宋"/>
          <w:bCs/>
          <w:sz w:val="24"/>
          <w:szCs w:val="24"/>
        </w:rPr>
        <w:t>内容定位和核心主题</w:t>
      </w:r>
    </w:p>
    <w:p w14:paraId="131E0437">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lang w:val="en-US" w:eastAsia="zh-CN"/>
        </w:rPr>
        <w:t>项目一</w:t>
      </w:r>
      <w:r>
        <w:rPr>
          <w:rFonts w:hint="eastAsia" w:ascii="仿宋" w:hAnsi="仿宋" w:eastAsia="仿宋" w:cs="仿宋"/>
          <w:bCs/>
          <w:sz w:val="24"/>
          <w:szCs w:val="24"/>
        </w:rPr>
        <w:t>为学校招生宣传形象片，而非“家谱式”的纪录片、</w:t>
      </w:r>
      <w:r>
        <w:rPr>
          <w:rFonts w:hint="eastAsia" w:ascii="仿宋" w:hAnsi="仿宋" w:eastAsia="仿宋" w:cs="仿宋"/>
          <w:bCs/>
          <w:color w:val="auto"/>
          <w:sz w:val="24"/>
          <w:szCs w:val="24"/>
        </w:rPr>
        <w:t>功能片，以讲好</w:t>
      </w:r>
      <w:r>
        <w:rPr>
          <w:rFonts w:hint="eastAsia" w:ascii="仿宋" w:hAnsi="仿宋" w:eastAsia="仿宋" w:cs="仿宋"/>
          <w:bCs/>
          <w:color w:val="auto"/>
          <w:sz w:val="24"/>
          <w:szCs w:val="24"/>
          <w:lang w:val="en-US" w:eastAsia="zh-CN"/>
        </w:rPr>
        <w:t>学校</w:t>
      </w:r>
      <w:r>
        <w:rPr>
          <w:rFonts w:hint="eastAsia" w:ascii="仿宋" w:hAnsi="仿宋" w:eastAsia="仿宋" w:cs="仿宋"/>
          <w:bCs/>
          <w:color w:val="auto"/>
          <w:sz w:val="24"/>
          <w:szCs w:val="24"/>
        </w:rPr>
        <w:t>故事、讲好</w:t>
      </w:r>
      <w:r>
        <w:rPr>
          <w:rFonts w:hint="eastAsia" w:ascii="仿宋" w:hAnsi="仿宋" w:eastAsia="仿宋" w:cs="仿宋"/>
          <w:bCs/>
          <w:color w:val="auto"/>
          <w:sz w:val="24"/>
          <w:szCs w:val="24"/>
          <w:lang w:val="en-US" w:eastAsia="zh-CN"/>
        </w:rPr>
        <w:t>技师院校</w:t>
      </w:r>
      <w:r>
        <w:rPr>
          <w:rFonts w:hint="eastAsia" w:ascii="仿宋" w:hAnsi="仿宋" w:eastAsia="仿宋" w:cs="仿宋"/>
          <w:bCs/>
          <w:color w:val="auto"/>
          <w:sz w:val="24"/>
          <w:szCs w:val="24"/>
        </w:rPr>
        <w:t>故事，突出</w:t>
      </w:r>
      <w:r>
        <w:rPr>
          <w:rFonts w:hint="eastAsia" w:ascii="仿宋" w:hAnsi="仿宋" w:eastAsia="仿宋" w:cs="仿宋"/>
          <w:bCs/>
          <w:color w:val="auto"/>
          <w:sz w:val="24"/>
          <w:szCs w:val="24"/>
          <w:lang w:val="en-US" w:eastAsia="zh-CN"/>
        </w:rPr>
        <w:t>学校的</w:t>
      </w:r>
      <w:r>
        <w:rPr>
          <w:rFonts w:hint="eastAsia" w:ascii="仿宋" w:hAnsi="仿宋" w:eastAsia="仿宋" w:cs="仿宋"/>
          <w:bCs/>
          <w:color w:val="auto"/>
          <w:sz w:val="24"/>
          <w:szCs w:val="24"/>
        </w:rPr>
        <w:t>综合实力</w:t>
      </w:r>
      <w:r>
        <w:rPr>
          <w:rFonts w:hint="eastAsia" w:ascii="仿宋" w:hAnsi="仿宋" w:eastAsia="仿宋" w:cs="仿宋"/>
          <w:bCs/>
          <w:color w:val="auto"/>
          <w:sz w:val="24"/>
          <w:szCs w:val="24"/>
          <w:lang w:val="en-US" w:eastAsia="zh-CN"/>
        </w:rPr>
        <w:t>/</w:t>
      </w:r>
      <w:r>
        <w:rPr>
          <w:rFonts w:hint="eastAsia" w:ascii="仿宋" w:hAnsi="仿宋" w:eastAsia="仿宋" w:cs="仿宋"/>
          <w:bCs/>
          <w:color w:val="auto"/>
          <w:sz w:val="24"/>
          <w:szCs w:val="24"/>
        </w:rPr>
        <w:t>城市优势</w:t>
      </w:r>
      <w:r>
        <w:rPr>
          <w:rFonts w:hint="eastAsia" w:ascii="仿宋" w:hAnsi="仿宋" w:eastAsia="仿宋" w:cs="仿宋"/>
          <w:bCs/>
          <w:color w:val="auto"/>
          <w:sz w:val="24"/>
          <w:szCs w:val="24"/>
          <w:lang w:val="en-US" w:eastAsia="zh-CN"/>
        </w:rPr>
        <w:t>以及大国工匠技能强国的愿景，</w:t>
      </w:r>
      <w:r>
        <w:rPr>
          <w:rFonts w:hint="eastAsia" w:ascii="仿宋" w:hAnsi="仿宋" w:eastAsia="仿宋" w:cs="仿宋"/>
          <w:bCs/>
          <w:color w:val="auto"/>
          <w:sz w:val="24"/>
          <w:szCs w:val="24"/>
        </w:rPr>
        <w:t>有效消除考生和家长对学校、对</w:t>
      </w:r>
      <w:r>
        <w:rPr>
          <w:rFonts w:hint="eastAsia" w:ascii="仿宋" w:hAnsi="仿宋" w:eastAsia="仿宋" w:cs="仿宋"/>
          <w:bCs/>
          <w:color w:val="auto"/>
          <w:sz w:val="24"/>
          <w:szCs w:val="24"/>
          <w:lang w:val="en-US" w:eastAsia="zh-CN"/>
        </w:rPr>
        <w:t>技师类院校</w:t>
      </w:r>
      <w:r>
        <w:rPr>
          <w:rFonts w:hint="eastAsia" w:ascii="仿宋" w:hAnsi="仿宋" w:eastAsia="仿宋" w:cs="仿宋"/>
          <w:bCs/>
          <w:color w:val="auto"/>
          <w:sz w:val="24"/>
          <w:szCs w:val="24"/>
        </w:rPr>
        <w:t>的误解为目标，有效提升学校形象的社会认可度和美誉度，吸引并激发目标受众的兴趣</w:t>
      </w:r>
      <w:r>
        <w:rPr>
          <w:rFonts w:hint="eastAsia" w:ascii="仿宋" w:hAnsi="仿宋" w:eastAsia="仿宋" w:cs="仿宋"/>
          <w:bCs/>
          <w:sz w:val="24"/>
          <w:szCs w:val="24"/>
        </w:rPr>
        <w:t>与向往。</w:t>
      </w:r>
    </w:p>
    <w:p w14:paraId="46C5E32E">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lang w:val="en-US" w:eastAsia="zh-CN"/>
        </w:rPr>
        <w:t>2、</w:t>
      </w:r>
      <w:r>
        <w:rPr>
          <w:rFonts w:hint="eastAsia" w:ascii="仿宋" w:hAnsi="仿宋" w:eastAsia="仿宋" w:cs="仿宋"/>
          <w:bCs/>
          <w:sz w:val="24"/>
          <w:szCs w:val="24"/>
        </w:rPr>
        <w:t>要重点突出展现</w:t>
      </w:r>
    </w:p>
    <w:p w14:paraId="3E39958F">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lang w:val="en-US" w:eastAsia="zh-CN"/>
        </w:rPr>
      </w:pPr>
      <w:r>
        <w:rPr>
          <w:rFonts w:hint="eastAsia" w:ascii="仿宋" w:hAnsi="仿宋" w:eastAsia="仿宋" w:cs="仿宋"/>
          <w:bCs/>
          <w:sz w:val="24"/>
          <w:szCs w:val="24"/>
        </w:rPr>
        <w:t>（1）突出</w:t>
      </w:r>
      <w:r>
        <w:rPr>
          <w:rFonts w:hint="eastAsia" w:ascii="仿宋" w:hAnsi="仿宋" w:eastAsia="仿宋" w:cs="仿宋"/>
          <w:bCs/>
          <w:sz w:val="24"/>
          <w:szCs w:val="24"/>
          <w:lang w:val="en-US" w:eastAsia="zh-CN"/>
        </w:rPr>
        <w:t>竞赛精神以及技能性培养人才</w:t>
      </w:r>
    </w:p>
    <w:p w14:paraId="71CB450A">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通过展现</w:t>
      </w:r>
      <w:r>
        <w:rPr>
          <w:rFonts w:hint="eastAsia" w:ascii="仿宋" w:hAnsi="仿宋" w:eastAsia="仿宋" w:cs="仿宋"/>
          <w:bCs/>
          <w:sz w:val="24"/>
          <w:szCs w:val="24"/>
          <w:lang w:val="en-US" w:eastAsia="zh-CN"/>
        </w:rPr>
        <w:t>时代性发展，技工类院校的</w:t>
      </w:r>
      <w:r>
        <w:rPr>
          <w:rFonts w:hint="eastAsia" w:ascii="仿宋" w:hAnsi="仿宋" w:eastAsia="仿宋" w:cs="仿宋"/>
          <w:bCs/>
          <w:sz w:val="24"/>
          <w:szCs w:val="24"/>
        </w:rPr>
        <w:t>使命担当与突出贡献，加深考生和家长对</w:t>
      </w:r>
      <w:r>
        <w:rPr>
          <w:rFonts w:hint="eastAsia" w:ascii="仿宋" w:hAnsi="仿宋" w:eastAsia="仿宋" w:cs="仿宋"/>
          <w:bCs/>
          <w:sz w:val="24"/>
          <w:szCs w:val="24"/>
          <w:lang w:val="en-US" w:eastAsia="zh-CN"/>
        </w:rPr>
        <w:t>技能性人才的</w:t>
      </w:r>
      <w:r>
        <w:rPr>
          <w:rFonts w:hint="eastAsia" w:ascii="仿宋" w:hAnsi="仿宋" w:eastAsia="仿宋" w:cs="仿宋"/>
          <w:bCs/>
          <w:sz w:val="24"/>
          <w:szCs w:val="24"/>
        </w:rPr>
        <w:t>重要性和广阔发展空间的理解。</w:t>
      </w:r>
    </w:p>
    <w:p w14:paraId="14C7400F">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（2）突出美好的发展前景</w:t>
      </w:r>
    </w:p>
    <w:p w14:paraId="3EA312F0">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既能展现立足于服务国家</w:t>
      </w:r>
      <w:r>
        <w:rPr>
          <w:rFonts w:hint="eastAsia" w:ascii="仿宋" w:hAnsi="仿宋" w:eastAsia="仿宋" w:cs="仿宋"/>
          <w:bCs/>
          <w:sz w:val="24"/>
          <w:szCs w:val="24"/>
          <w:lang w:val="en-US" w:eastAsia="zh-CN"/>
        </w:rPr>
        <w:t>人才</w:t>
      </w:r>
      <w:r>
        <w:rPr>
          <w:rFonts w:hint="eastAsia" w:ascii="仿宋" w:hAnsi="仿宋" w:eastAsia="仿宋" w:cs="仿宋"/>
          <w:bCs/>
          <w:sz w:val="24"/>
          <w:szCs w:val="24"/>
        </w:rPr>
        <w:t>战略、服务于行业与地方经济发展的时代使命，建设特色的一流</w:t>
      </w:r>
      <w:r>
        <w:rPr>
          <w:rFonts w:hint="eastAsia" w:ascii="仿宋" w:hAnsi="仿宋" w:eastAsia="仿宋" w:cs="仿宋"/>
          <w:bCs/>
          <w:sz w:val="24"/>
          <w:szCs w:val="24"/>
          <w:lang w:val="en-US" w:eastAsia="zh-CN"/>
        </w:rPr>
        <w:t>技工院校</w:t>
      </w:r>
      <w:r>
        <w:rPr>
          <w:rFonts w:hint="eastAsia" w:ascii="仿宋" w:hAnsi="仿宋" w:eastAsia="仿宋" w:cs="仿宋"/>
          <w:bCs/>
          <w:sz w:val="24"/>
          <w:szCs w:val="24"/>
        </w:rPr>
        <w:t>美好前景，也能展现有志青年通过借助</w:t>
      </w:r>
      <w:r>
        <w:rPr>
          <w:rFonts w:hint="eastAsia" w:ascii="仿宋" w:hAnsi="仿宋" w:eastAsia="仿宋" w:cs="仿宋"/>
          <w:bCs/>
          <w:sz w:val="24"/>
          <w:szCs w:val="24"/>
          <w:lang w:val="en-US" w:eastAsia="zh-CN"/>
        </w:rPr>
        <w:t>盐城技师学院</w:t>
      </w:r>
      <w:r>
        <w:rPr>
          <w:rFonts w:hint="eastAsia" w:ascii="仿宋" w:hAnsi="仿宋" w:eastAsia="仿宋" w:cs="仿宋"/>
          <w:bCs/>
          <w:sz w:val="24"/>
          <w:szCs w:val="24"/>
        </w:rPr>
        <w:t>“</w:t>
      </w:r>
      <w:r>
        <w:rPr>
          <w:rFonts w:hint="eastAsia" w:ascii="仿宋" w:hAnsi="仿宋" w:eastAsia="仿宋" w:cs="仿宋"/>
          <w:bCs/>
          <w:sz w:val="24"/>
          <w:szCs w:val="24"/>
          <w:lang w:val="en-US" w:eastAsia="zh-CN"/>
        </w:rPr>
        <w:t>技能成长、</w:t>
      </w:r>
      <w:r>
        <w:rPr>
          <w:rFonts w:hint="eastAsia" w:ascii="仿宋" w:hAnsi="仿宋" w:eastAsia="仿宋" w:cs="仿宋"/>
          <w:bCs/>
          <w:sz w:val="24"/>
          <w:szCs w:val="24"/>
        </w:rPr>
        <w:t>赋能未来”，实现全面发展、成才报国的美好愿望。</w:t>
      </w:r>
    </w:p>
    <w:p w14:paraId="25D1BC52">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lang w:val="en-US" w:eastAsia="zh-CN"/>
        </w:rPr>
        <w:t>3、</w:t>
      </w:r>
      <w:r>
        <w:rPr>
          <w:rFonts w:hint="eastAsia" w:ascii="仿宋" w:hAnsi="仿宋" w:eastAsia="仿宋" w:cs="仿宋"/>
          <w:bCs/>
          <w:sz w:val="24"/>
          <w:szCs w:val="24"/>
        </w:rPr>
        <w:t>创意与形式</w:t>
      </w:r>
    </w:p>
    <w:p w14:paraId="7C9117EC">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作品要有创新性、艺术性、故事性、原创性</w:t>
      </w:r>
      <w:r>
        <w:rPr>
          <w:rFonts w:hint="eastAsia" w:ascii="仿宋" w:hAnsi="仿宋" w:eastAsia="仿宋" w:cs="仿宋"/>
          <w:bCs/>
          <w:sz w:val="24"/>
          <w:szCs w:val="24"/>
          <w:lang w:eastAsia="zh-CN"/>
        </w:rPr>
        <w:t>、</w:t>
      </w:r>
      <w:r>
        <w:rPr>
          <w:rFonts w:hint="eastAsia" w:ascii="仿宋" w:hAnsi="仿宋" w:eastAsia="仿宋" w:cs="仿宋"/>
          <w:bCs/>
          <w:sz w:val="24"/>
          <w:szCs w:val="24"/>
        </w:rPr>
        <w:t>记忆性，能使受众产生情感触动、价值认同。</w:t>
      </w:r>
    </w:p>
    <w:p w14:paraId="1F277B3D">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lang w:val="en-US" w:eastAsia="zh-CN"/>
        </w:rPr>
        <w:t>4、项目三</w:t>
      </w:r>
      <w:r>
        <w:rPr>
          <w:rFonts w:hint="eastAsia" w:ascii="仿宋" w:hAnsi="仿宋" w:eastAsia="仿宋" w:cs="仿宋"/>
          <w:bCs/>
          <w:sz w:val="24"/>
          <w:szCs w:val="24"/>
        </w:rPr>
        <w:t>既有主题突出</w:t>
      </w:r>
      <w:r>
        <w:rPr>
          <w:rFonts w:hint="eastAsia" w:ascii="仿宋" w:hAnsi="仿宋" w:eastAsia="仿宋" w:cs="仿宋"/>
          <w:bCs/>
          <w:sz w:val="24"/>
          <w:szCs w:val="24"/>
          <w:lang w:eastAsia="zh-CN"/>
        </w:rPr>
        <w:t>，</w:t>
      </w:r>
      <w:r>
        <w:rPr>
          <w:rFonts w:hint="eastAsia" w:ascii="仿宋" w:hAnsi="仿宋" w:eastAsia="仿宋" w:cs="仿宋"/>
          <w:bCs/>
          <w:sz w:val="24"/>
          <w:szCs w:val="24"/>
        </w:rPr>
        <w:t>也有展现</w:t>
      </w:r>
      <w:r>
        <w:rPr>
          <w:rFonts w:hint="eastAsia" w:ascii="仿宋" w:hAnsi="仿宋" w:eastAsia="仿宋" w:cs="仿宋"/>
          <w:bCs/>
          <w:sz w:val="24"/>
          <w:szCs w:val="24"/>
          <w:lang w:val="en-US" w:eastAsia="zh-CN"/>
        </w:rPr>
        <w:t>学校</w:t>
      </w:r>
      <w:r>
        <w:rPr>
          <w:rFonts w:hint="eastAsia" w:ascii="仿宋" w:hAnsi="仿宋" w:eastAsia="仿宋" w:cs="仿宋"/>
          <w:bCs/>
          <w:sz w:val="24"/>
          <w:szCs w:val="24"/>
        </w:rPr>
        <w:t>办学实力的暗线，内容包括且不限于学校办学成就、学科专业实力与特色、师资力量、教育教学、办学条件、校园风貌、学生活动风采、社会声誉等。</w:t>
      </w:r>
    </w:p>
    <w:p w14:paraId="7B0643EA">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“实景”和“虚拟”相结合</w:t>
      </w:r>
    </w:p>
    <w:p w14:paraId="54B23295">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实景展现：校园环境、实验室场景、校园活动、学术实力等。</w:t>
      </w:r>
    </w:p>
    <w:p w14:paraId="4797A60B">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AI技术：二维动画、CG动画辅助的奇幻形象配合人物表演。</w:t>
      </w:r>
    </w:p>
    <w:p w14:paraId="0D7A0DF4">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lang w:val="en-US" w:eastAsia="zh-CN"/>
        </w:rPr>
        <w:t>5、</w:t>
      </w:r>
      <w:r>
        <w:rPr>
          <w:rFonts w:hint="eastAsia" w:ascii="仿宋" w:hAnsi="仿宋" w:eastAsia="仿宋" w:cs="仿宋"/>
          <w:bCs/>
          <w:sz w:val="24"/>
          <w:szCs w:val="24"/>
        </w:rPr>
        <w:t>创作团队</w:t>
      </w:r>
    </w:p>
    <w:p w14:paraId="25871FAA">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包括且不限于项目负责人、导演、文案、摄影、剪辑、航拍手等人员。团队核心人员具有相关经验。</w:t>
      </w:r>
    </w:p>
    <w:p w14:paraId="27551C9E">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lang w:val="en-US" w:eastAsia="zh-CN"/>
        </w:rPr>
        <w:t>6、</w:t>
      </w:r>
      <w:r>
        <w:rPr>
          <w:rFonts w:hint="eastAsia" w:ascii="仿宋" w:hAnsi="仿宋" w:eastAsia="仿宋" w:cs="仿宋"/>
          <w:bCs/>
          <w:color w:val="auto"/>
          <w:sz w:val="24"/>
          <w:szCs w:val="24"/>
        </w:rPr>
        <w:t>参数技术要求</w:t>
      </w:r>
    </w:p>
    <w:p w14:paraId="6366335F">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（1）拍摄要求：</w:t>
      </w:r>
    </w:p>
    <w:p w14:paraId="1ABA1782">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使用电影级专业摄影机、单反相机等拍摄，拍摄素材达到数字4K（4096*2160）。包括但不仅限于爱丽莎、REDONE、索尼FS7、 F55高清摄像机等设备；专业灯光设备；大型摇臂、室内小摇臂、重型轨道车、电动轨道车、专用脚架、专业级电影镜头、高清监视器、航拍无人机等。采用摄影摄像、虚拟动画（二维/三维）、航拍、影视特效、音效、场景等手段，用大量的延时摄影、多角度展现画面美感，达到项目展示的目的，取得高清效果。</w:t>
      </w:r>
    </w:p>
    <w:p w14:paraId="6D4A18BB">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（2）剪辑要求：采用专业非线性软件剪辑，专业软件调色处理。</w:t>
      </w:r>
    </w:p>
    <w:p w14:paraId="0ED40274">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（3）后期制作：使用FCP、AE、PR、EDIUS、FUSION、3D、达芬奇等软件开展后期制作。包括但不仅限于初剪、精剪、配音、配乐、二维/三维包装、达芬奇调色等后期制作环节。</w:t>
      </w:r>
    </w:p>
    <w:p w14:paraId="4787A480">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（4）字幕要求：片中有声音处有同期唱词字幕，内容准确无误。</w:t>
      </w:r>
    </w:p>
    <w:p w14:paraId="67DF684A">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（5）画质要求：清晰明亮，色彩饱满。</w:t>
      </w:r>
    </w:p>
    <w:p w14:paraId="41EB4BD7">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（6）音频要求：同期收音，高质量录音，声道2.1立体声，需配中文简体字幕，背景音乐与画面氛围相匹配。</w:t>
      </w:r>
    </w:p>
    <w:p w14:paraId="661177FE">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（7）特效要求：适当的转场效果、实拍+AI相结合等元素。</w:t>
      </w:r>
    </w:p>
    <w:p w14:paraId="6451939C">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（8）成片要求：超高清宣传片，成片技术参数达到电视节目播出标准。成片输出像素分辨率不得低于4K，格式为MP4、MOV等。根据采购人需求，能提供更高分辨率之成片。</w:t>
      </w:r>
    </w:p>
    <w:p w14:paraId="1C7058FF">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lang w:val="en-US" w:eastAsia="zh-CN"/>
        </w:rPr>
        <w:t>7、</w:t>
      </w:r>
      <w:r>
        <w:rPr>
          <w:rFonts w:hint="eastAsia" w:ascii="仿宋" w:hAnsi="仿宋" w:eastAsia="仿宋" w:cs="仿宋"/>
          <w:bCs/>
          <w:color w:val="auto"/>
          <w:sz w:val="24"/>
          <w:szCs w:val="24"/>
        </w:rPr>
        <w:t>保存拍摄原始素材及后期制作等原始（工程）文件不少于1年。</w:t>
      </w:r>
    </w:p>
    <w:p w14:paraId="160EEE9A">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lang w:val="en-US" w:eastAsia="zh-CN"/>
        </w:rPr>
        <w:t>8、</w:t>
      </w:r>
      <w:r>
        <w:rPr>
          <w:rFonts w:hint="eastAsia" w:ascii="仿宋" w:hAnsi="仿宋" w:eastAsia="仿宋" w:cs="仿宋"/>
          <w:bCs/>
          <w:color w:val="auto"/>
          <w:sz w:val="24"/>
          <w:szCs w:val="24"/>
        </w:rPr>
        <w:t>项目交付载体为固态硬盘</w:t>
      </w:r>
      <w:r>
        <w:rPr>
          <w:rFonts w:hint="eastAsia" w:ascii="仿宋" w:hAnsi="仿宋" w:eastAsia="仿宋" w:cs="仿宋"/>
          <w:bCs/>
          <w:color w:val="auto"/>
          <w:sz w:val="24"/>
          <w:szCs w:val="24"/>
          <w:lang w:val="en-US" w:eastAsia="zh-CN"/>
        </w:rPr>
        <w:t>或网盘形式</w:t>
      </w:r>
      <w:r>
        <w:rPr>
          <w:rFonts w:hint="eastAsia" w:ascii="仿宋" w:hAnsi="仿宋" w:eastAsia="仿宋" w:cs="仿宋"/>
          <w:bCs/>
          <w:color w:val="auto"/>
          <w:sz w:val="24"/>
          <w:szCs w:val="24"/>
        </w:rPr>
        <w:t>；交付内容包括拍摄原始素材、剪辑工程文件、成片。</w:t>
      </w:r>
    </w:p>
    <w:p w14:paraId="0B4D485B">
      <w:pPr>
        <w:pStyle w:val="5"/>
        <w:keepNext w:val="0"/>
        <w:keepLines w:val="0"/>
        <w:pageBreakBefore w:val="0"/>
        <w:widowControl w:val="0"/>
        <w:kinsoku/>
        <w:wordWrap/>
        <w:overflowPunct/>
        <w:topLinePunct w:val="0"/>
        <w:autoSpaceDE/>
        <w:autoSpaceDN/>
        <w:bidi w:val="0"/>
        <w:adjustRightInd/>
        <w:snapToGrid/>
        <w:spacing w:after="0" w:line="520" w:lineRule="exact"/>
        <w:ind w:firstLine="482" w:firstLineChars="200"/>
        <w:jc w:val="both"/>
        <w:textAlignment w:val="auto"/>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（三）服务商及相关要求</w:t>
      </w:r>
    </w:p>
    <w:p w14:paraId="4FFCC437">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1.服务商应为具有合法经营资格的专业影视制作机构或团队，具备完成本项目所需的专业技术能力和丰富经验。摄制团队要有丰富的从业经验，其中包含具有专业素养的前期脚本构思、中期视频拍摄和后期剪辑制作的专职优秀工作人员。</w:t>
      </w:r>
    </w:p>
    <w:p w14:paraId="3CA4D0F5">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2.团队人员具有同类</w:t>
      </w:r>
      <w:r>
        <w:rPr>
          <w:rFonts w:hint="eastAsia" w:ascii="仿宋" w:hAnsi="仿宋" w:eastAsia="仿宋" w:cs="仿宋"/>
          <w:bCs/>
          <w:color w:val="auto"/>
          <w:sz w:val="24"/>
          <w:szCs w:val="24"/>
          <w:lang w:val="en-US" w:eastAsia="zh-CN"/>
        </w:rPr>
        <w:t>高校、技师类院校</w:t>
      </w:r>
      <w:r>
        <w:rPr>
          <w:rFonts w:hint="eastAsia" w:ascii="仿宋" w:hAnsi="仿宋" w:eastAsia="仿宋" w:cs="仿宋"/>
          <w:bCs/>
          <w:color w:val="auto"/>
          <w:sz w:val="24"/>
          <w:szCs w:val="24"/>
        </w:rPr>
        <w:t>招生宣传片丰富策划、拍摄、推广经验（3年及以上），熟悉国内招生宣传片制作的工作流程。</w:t>
      </w:r>
    </w:p>
    <w:p w14:paraId="1E726441">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3.服务商要提前策划，形成宣传文案。</w:t>
      </w:r>
    </w:p>
    <w:p w14:paraId="7ABE78F1">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4.成交服务商与采购人沟通的基础上完善宣传片文案及项目实施方案，经采购人同意认可后实施。</w:t>
      </w:r>
    </w:p>
    <w:p w14:paraId="4A04ED2B">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5.服务商对所拍摄的内容具有保密义务。</w:t>
      </w:r>
    </w:p>
    <w:p w14:paraId="05BA0AD8">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6.版权归属：所有本项目所产生的知识产权归采购人所有。</w:t>
      </w:r>
    </w:p>
    <w:p w14:paraId="76748841">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7.服务商提供以及拍摄的内容要符合国家法律法规、公序良俗等。</w:t>
      </w:r>
    </w:p>
    <w:p w14:paraId="482BD122">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8.不得抄袭其他高校或影视作品，如产生法律纠纷，一切后果由供应商负责，并提供承诺。</w:t>
      </w:r>
    </w:p>
    <w:p w14:paraId="6A19F605">
      <w:pPr>
        <w:pStyle w:val="5"/>
        <w:keepNext w:val="0"/>
        <w:keepLines w:val="0"/>
        <w:pageBreakBefore w:val="0"/>
        <w:widowControl w:val="0"/>
        <w:kinsoku/>
        <w:wordWrap/>
        <w:overflowPunct/>
        <w:topLinePunct w:val="0"/>
        <w:autoSpaceDE/>
        <w:autoSpaceDN/>
        <w:bidi w:val="0"/>
        <w:adjustRightInd/>
        <w:snapToGrid/>
        <w:spacing w:after="0" w:line="520" w:lineRule="exact"/>
        <w:ind w:firstLine="482" w:firstLineChars="200"/>
        <w:jc w:val="both"/>
        <w:textAlignment w:val="auto"/>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（四）服务实施要求</w:t>
      </w:r>
    </w:p>
    <w:p w14:paraId="6E639CB4">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能够积极配合校方完成视频制作且能够按照校方要求开展相关视频制作。</w:t>
      </w:r>
    </w:p>
    <w:p w14:paraId="4599FD86">
      <w:pPr>
        <w:pStyle w:val="5"/>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 w:hAnsi="仿宋" w:eastAsia="仿宋" w:cs="仿宋"/>
          <w:b/>
          <w:bCs/>
          <w:color w:val="auto"/>
          <w:sz w:val="24"/>
          <w:szCs w:val="24"/>
        </w:rPr>
      </w:pPr>
      <w:r>
        <w:rPr>
          <w:rFonts w:hint="eastAsia" w:ascii="仿宋" w:hAnsi="仿宋" w:eastAsia="仿宋" w:cs="仿宋"/>
          <w:bCs/>
          <w:color w:val="auto"/>
          <w:sz w:val="24"/>
          <w:szCs w:val="24"/>
        </w:rPr>
        <w:t>★</w:t>
      </w:r>
      <w:r>
        <w:rPr>
          <w:rFonts w:hint="eastAsia" w:ascii="仿宋" w:hAnsi="仿宋" w:eastAsia="仿宋" w:cs="仿宋"/>
          <w:b/>
          <w:color w:val="auto"/>
          <w:sz w:val="24"/>
          <w:szCs w:val="24"/>
        </w:rPr>
        <w:t>五、商务</w:t>
      </w:r>
      <w:r>
        <w:rPr>
          <w:rFonts w:hint="eastAsia" w:ascii="仿宋" w:hAnsi="仿宋" w:eastAsia="仿宋" w:cs="仿宋"/>
          <w:b/>
          <w:bCs/>
          <w:color w:val="auto"/>
          <w:sz w:val="24"/>
          <w:szCs w:val="24"/>
        </w:rPr>
        <w:t>要求</w:t>
      </w:r>
    </w:p>
    <w:p w14:paraId="3D69B2B9">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（一）服务期限及履约时间</w:t>
      </w:r>
    </w:p>
    <w:p w14:paraId="300641EA">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供应商需要严格按照招标人提出的时间进度开展本项目。</w:t>
      </w:r>
    </w:p>
    <w:p w14:paraId="007E1DDB">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1.自合同签订之日至</w:t>
      </w:r>
      <w:r>
        <w:rPr>
          <w:rFonts w:hint="eastAsia" w:ascii="仿宋" w:hAnsi="仿宋" w:eastAsia="仿宋" w:cs="仿宋"/>
          <w:bCs/>
          <w:color w:val="auto"/>
          <w:sz w:val="24"/>
          <w:szCs w:val="24"/>
          <w:lang w:val="en-US" w:eastAsia="zh-CN"/>
        </w:rPr>
        <w:t>30个工作日内</w:t>
      </w:r>
      <w:r>
        <w:rPr>
          <w:rFonts w:hint="eastAsia" w:ascii="仿宋" w:hAnsi="仿宋" w:eastAsia="仿宋" w:cs="仿宋"/>
          <w:bCs/>
          <w:color w:val="auto"/>
          <w:sz w:val="24"/>
          <w:szCs w:val="24"/>
        </w:rPr>
        <w:t>定版成片、发布；</w:t>
      </w:r>
    </w:p>
    <w:p w14:paraId="6C363F11">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2.具体进度安排</w:t>
      </w:r>
    </w:p>
    <w:p w14:paraId="2D2E4266">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（1）脚本及分镜头设计制作：</w:t>
      </w:r>
      <w:r>
        <w:rPr>
          <w:rFonts w:hint="eastAsia" w:ascii="仿宋" w:hAnsi="仿宋" w:eastAsia="仿宋" w:cs="仿宋"/>
          <w:bCs/>
          <w:color w:val="auto"/>
          <w:sz w:val="24"/>
          <w:szCs w:val="24"/>
          <w:lang w:val="en-US" w:eastAsia="zh-CN"/>
        </w:rPr>
        <w:t>合同签订后，一周内需要提供脚本以及整体拍摄方案，</w:t>
      </w:r>
      <w:r>
        <w:rPr>
          <w:rFonts w:hint="eastAsia" w:ascii="仿宋" w:hAnsi="仿宋" w:eastAsia="仿宋" w:cs="仿宋"/>
          <w:bCs/>
          <w:color w:val="auto"/>
          <w:sz w:val="24"/>
          <w:szCs w:val="24"/>
        </w:rPr>
        <w:t>确定具体拍摄方案并完成分镜脚本、确定拍摄地点、所需道具和人员等。</w:t>
      </w:r>
    </w:p>
    <w:p w14:paraId="2180FBC7">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（2）拍摄阶段：</w:t>
      </w:r>
      <w:r>
        <w:rPr>
          <w:rFonts w:hint="eastAsia" w:ascii="仿宋" w:hAnsi="仿宋" w:eastAsia="仿宋" w:cs="仿宋"/>
          <w:bCs/>
          <w:color w:val="auto"/>
          <w:sz w:val="24"/>
          <w:szCs w:val="24"/>
          <w:lang w:val="en-US" w:eastAsia="zh-CN"/>
        </w:rPr>
        <w:t>第二、三周</w:t>
      </w:r>
      <w:r>
        <w:rPr>
          <w:rFonts w:hint="eastAsia" w:ascii="仿宋" w:hAnsi="仿宋" w:eastAsia="仿宋" w:cs="仿宋"/>
          <w:bCs/>
          <w:color w:val="auto"/>
          <w:sz w:val="24"/>
          <w:szCs w:val="24"/>
        </w:rPr>
        <w:t>，按照预定的时间表完成拍摄工作。</w:t>
      </w:r>
    </w:p>
    <w:p w14:paraId="2D037A91">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（3）后期制作</w:t>
      </w:r>
      <w:r>
        <w:rPr>
          <w:rFonts w:hint="eastAsia" w:ascii="仿宋" w:hAnsi="仿宋" w:eastAsia="仿宋" w:cs="仿宋"/>
          <w:bCs/>
          <w:color w:val="auto"/>
          <w:sz w:val="24"/>
          <w:szCs w:val="24"/>
          <w:lang w:val="en-US" w:eastAsia="zh-CN"/>
        </w:rPr>
        <w:t>与审片</w:t>
      </w:r>
      <w:r>
        <w:rPr>
          <w:rFonts w:hint="eastAsia" w:ascii="仿宋" w:hAnsi="仿宋" w:eastAsia="仿宋" w:cs="仿宋"/>
          <w:bCs/>
          <w:color w:val="auto"/>
          <w:sz w:val="24"/>
          <w:szCs w:val="24"/>
        </w:rPr>
        <w:t>：</w:t>
      </w:r>
      <w:r>
        <w:rPr>
          <w:rFonts w:hint="eastAsia" w:ascii="仿宋" w:hAnsi="仿宋" w:eastAsia="仿宋" w:cs="仿宋"/>
          <w:bCs/>
          <w:color w:val="auto"/>
          <w:sz w:val="24"/>
          <w:szCs w:val="24"/>
          <w:lang w:val="en-US" w:eastAsia="zh-CN"/>
        </w:rPr>
        <w:t>第四周</w:t>
      </w:r>
      <w:r>
        <w:rPr>
          <w:rFonts w:hint="eastAsia" w:ascii="仿宋" w:hAnsi="仿宋" w:eastAsia="仿宋" w:cs="仿宋"/>
          <w:bCs/>
          <w:color w:val="auto"/>
          <w:sz w:val="24"/>
          <w:szCs w:val="24"/>
        </w:rPr>
        <w:t>，编辑视频、添加特效、配音、配乐</w:t>
      </w:r>
      <w:r>
        <w:rPr>
          <w:rFonts w:hint="eastAsia" w:ascii="仿宋" w:hAnsi="仿宋" w:eastAsia="仿宋" w:cs="仿宋"/>
          <w:bCs/>
          <w:color w:val="auto"/>
          <w:sz w:val="24"/>
          <w:szCs w:val="24"/>
          <w:lang w:val="en-US" w:eastAsia="zh-CN"/>
        </w:rPr>
        <w:t>以及视频初稿</w:t>
      </w:r>
      <w:r>
        <w:rPr>
          <w:rFonts w:hint="eastAsia" w:ascii="仿宋" w:hAnsi="仿宋" w:eastAsia="仿宋" w:cs="仿宋"/>
          <w:bCs/>
          <w:color w:val="auto"/>
          <w:sz w:val="24"/>
          <w:szCs w:val="24"/>
        </w:rPr>
        <w:t>等。</w:t>
      </w:r>
    </w:p>
    <w:p w14:paraId="05EE73A8">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w:t>
      </w:r>
      <w:r>
        <w:rPr>
          <w:rFonts w:hint="eastAsia" w:ascii="仿宋" w:hAnsi="仿宋" w:eastAsia="仿宋" w:cs="仿宋"/>
          <w:bCs/>
          <w:color w:val="auto"/>
          <w:sz w:val="24"/>
          <w:szCs w:val="24"/>
          <w:lang w:val="en-US" w:eastAsia="zh-CN"/>
        </w:rPr>
        <w:t>4</w:t>
      </w:r>
      <w:r>
        <w:rPr>
          <w:rFonts w:hint="eastAsia" w:ascii="仿宋" w:hAnsi="仿宋" w:eastAsia="仿宋" w:cs="仿宋"/>
          <w:bCs/>
          <w:color w:val="auto"/>
          <w:sz w:val="24"/>
          <w:szCs w:val="24"/>
        </w:rPr>
        <w:t>）其他服务期：</w:t>
      </w:r>
      <w:r>
        <w:rPr>
          <w:rFonts w:hint="eastAsia" w:ascii="仿宋" w:hAnsi="仿宋" w:eastAsia="仿宋" w:cs="仿宋"/>
          <w:bCs/>
          <w:color w:val="auto"/>
          <w:sz w:val="24"/>
          <w:szCs w:val="24"/>
          <w:lang w:val="en-US" w:eastAsia="zh-CN"/>
        </w:rPr>
        <w:t>定稿前</w:t>
      </w:r>
      <w:r>
        <w:rPr>
          <w:rFonts w:hint="eastAsia" w:ascii="仿宋" w:hAnsi="仿宋" w:eastAsia="仿宋" w:cs="仿宋"/>
          <w:bCs/>
          <w:color w:val="auto"/>
          <w:sz w:val="24"/>
          <w:szCs w:val="24"/>
        </w:rPr>
        <w:t>，在不添加新拍摄任务的前提下，根据采购方的需求进行修改。</w:t>
      </w:r>
    </w:p>
    <w:p w14:paraId="244AA60D">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w:t>
      </w:r>
      <w:r>
        <w:rPr>
          <w:rFonts w:hint="eastAsia" w:ascii="仿宋" w:hAnsi="仿宋" w:eastAsia="仿宋" w:cs="仿宋"/>
          <w:bCs/>
          <w:color w:val="auto"/>
          <w:sz w:val="24"/>
          <w:szCs w:val="24"/>
          <w:lang w:val="en-US" w:eastAsia="zh-CN"/>
        </w:rPr>
        <w:t>二</w:t>
      </w:r>
      <w:r>
        <w:rPr>
          <w:rFonts w:hint="eastAsia" w:ascii="仿宋" w:hAnsi="仿宋" w:eastAsia="仿宋" w:cs="仿宋"/>
          <w:bCs/>
          <w:color w:val="auto"/>
          <w:sz w:val="24"/>
          <w:szCs w:val="24"/>
        </w:rPr>
        <w:t>）知识产权问题</w:t>
      </w:r>
    </w:p>
    <w:p w14:paraId="09E1D814">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版权归属：所有本项目所产生的知识产权归采购人所有。</w:t>
      </w:r>
    </w:p>
    <w:p w14:paraId="466491BC">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color w:val="auto"/>
          <w:sz w:val="24"/>
          <w:szCs w:val="24"/>
        </w:rPr>
        <w:t>采购人在中华人民共和国境内使用中标人提供的货物及服务时免受第三方提出的侵犯其专利权或其它知识产权的起诉。服务方应保证所提供的服务或其任何一部分均不会侵犯任何第三</w:t>
      </w:r>
      <w:r>
        <w:rPr>
          <w:rFonts w:hint="eastAsia" w:ascii="仿宋" w:hAnsi="仿宋" w:eastAsia="仿宋" w:cs="仿宋"/>
          <w:bCs/>
          <w:sz w:val="24"/>
          <w:szCs w:val="24"/>
        </w:rPr>
        <w:t>方的专利权、商标权或著作权，如果第三方提出侵权指控，服务方应承担由此而引起的一切法律责任和费用。</w:t>
      </w:r>
    </w:p>
    <w:p w14:paraId="0CD77FA6">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w:t>
      </w:r>
      <w:r>
        <w:rPr>
          <w:rFonts w:hint="eastAsia" w:ascii="仿宋" w:hAnsi="仿宋" w:eastAsia="仿宋" w:cs="仿宋"/>
          <w:bCs/>
          <w:sz w:val="24"/>
          <w:szCs w:val="24"/>
          <w:lang w:val="en-US" w:eastAsia="zh-CN"/>
        </w:rPr>
        <w:t>三</w:t>
      </w:r>
      <w:r>
        <w:rPr>
          <w:rFonts w:hint="eastAsia" w:ascii="仿宋" w:hAnsi="仿宋" w:eastAsia="仿宋" w:cs="仿宋"/>
          <w:bCs/>
          <w:sz w:val="24"/>
          <w:szCs w:val="24"/>
        </w:rPr>
        <w:t>）安全、保密及违约责任等条款</w:t>
      </w:r>
    </w:p>
    <w:p w14:paraId="6E315B2B">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1.未经采购方许可，不得将涉及的相关信息泄露给第三方，否则，采购方保留追究服务商法律责任的权利。</w:t>
      </w:r>
    </w:p>
    <w:p w14:paraId="6FF5E73B">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2.服务商提供的服务不符合响应文件或合同规定的，采购方有权拒收，并且拒绝支付任何费用。</w:t>
      </w:r>
    </w:p>
    <w:p w14:paraId="04852020">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lang w:val="en-US" w:eastAsia="zh-CN"/>
        </w:rPr>
        <w:t>3</w:t>
      </w:r>
      <w:r>
        <w:rPr>
          <w:rFonts w:hint="eastAsia" w:ascii="仿宋" w:hAnsi="仿宋" w:eastAsia="仿宋" w:cs="仿宋"/>
          <w:bCs/>
          <w:sz w:val="24"/>
          <w:szCs w:val="24"/>
        </w:rPr>
        <w:t>.其它违约责任按《中华人民共和国民法典》相关规定处理。</w:t>
      </w:r>
    </w:p>
    <w:p w14:paraId="0C74AF87">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（六）其他要求</w:t>
      </w:r>
    </w:p>
    <w:p w14:paraId="34CF8ECD">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1.服务商必须在合同中对以上条款和服务承诺明确列出。</w:t>
      </w:r>
    </w:p>
    <w:p w14:paraId="3E643B0D">
      <w:pPr>
        <w:pStyle w:val="5"/>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仿宋" w:hAnsi="仿宋" w:eastAsia="仿宋" w:cs="仿宋"/>
          <w:bCs/>
          <w:sz w:val="24"/>
          <w:szCs w:val="24"/>
        </w:rPr>
      </w:pPr>
      <w:r>
        <w:rPr>
          <w:rFonts w:hint="eastAsia" w:ascii="仿宋" w:hAnsi="仿宋" w:eastAsia="仿宋" w:cs="仿宋"/>
          <w:bCs/>
          <w:sz w:val="24"/>
          <w:szCs w:val="24"/>
        </w:rPr>
        <w:t>2.其他未尽事宜由供需双方在采购合同中详细约定。</w:t>
      </w:r>
    </w:p>
    <w:p w14:paraId="7B0323DD">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520" w:lineRule="exact"/>
        <w:ind w:left="0" w:firstLine="562"/>
        <w:jc w:val="both"/>
      </w:pPr>
      <w:r>
        <w:rPr>
          <w:rFonts w:ascii="仿宋" w:hAnsi="仿宋" w:eastAsia="仿宋" w:cs="仿宋"/>
          <w:b/>
          <w:bCs/>
          <w:color w:val="000000"/>
          <w:sz w:val="28"/>
          <w:szCs w:val="28"/>
        </w:rPr>
        <w:t>备注：投标人应对项目需求充分了解，采购人不支付合同价款以外的任何费用，项目联系人：</w:t>
      </w:r>
      <w:r>
        <w:rPr>
          <w:rFonts w:hint="eastAsia" w:ascii="仿宋" w:hAnsi="仿宋" w:eastAsia="仿宋" w:cs="仿宋"/>
          <w:b/>
          <w:bCs/>
          <w:color w:val="000000"/>
          <w:sz w:val="28"/>
          <w:szCs w:val="28"/>
        </w:rPr>
        <w:t>马老师（18252258989）</w:t>
      </w:r>
    </w:p>
    <w:p w14:paraId="03E7E29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520" w:lineRule="exact"/>
        <w:ind w:left="0" w:firstLine="562"/>
      </w:pPr>
      <w:r>
        <w:rPr>
          <w:rFonts w:hint="eastAsia" w:ascii="黑体" w:hAnsi="宋体" w:eastAsia="黑体" w:cs="黑体"/>
          <w:b/>
          <w:bCs/>
          <w:color w:val="000000"/>
          <w:sz w:val="28"/>
          <w:szCs w:val="28"/>
        </w:rPr>
        <w:t>二、投标人须具备的资格条件</w:t>
      </w:r>
    </w:p>
    <w:p w14:paraId="0B64BFDE">
      <w:pPr>
        <w:keepNext w:val="0"/>
        <w:keepLines w:val="0"/>
        <w:pageBreakBefore w:val="0"/>
        <w:kinsoku/>
        <w:wordWrap/>
        <w:overflowPunct/>
        <w:topLinePunct w:val="0"/>
        <w:autoSpaceDE/>
        <w:autoSpaceDN/>
        <w:bidi w:val="0"/>
        <w:snapToGrid w:val="0"/>
        <w:spacing w:line="52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2404545C">
      <w:pPr>
        <w:keepNext w:val="0"/>
        <w:keepLines w:val="0"/>
        <w:pageBreakBefore w:val="0"/>
        <w:kinsoku/>
        <w:wordWrap/>
        <w:overflowPunct/>
        <w:topLinePunct w:val="0"/>
        <w:autoSpaceDE/>
        <w:autoSpaceDN/>
        <w:bidi w:val="0"/>
        <w:snapToGrid w:val="0"/>
        <w:spacing w:line="520" w:lineRule="exact"/>
        <w:ind w:firstLine="560" w:firstLineChars="200"/>
        <w:rPr>
          <w:rFonts w:hint="eastAsia" w:ascii="仿宋_GB2312" w:eastAsia="仿宋_GB2312" w:cs="Times New Roman"/>
          <w:color w:val="000000"/>
          <w:sz w:val="28"/>
          <w:szCs w:val="28"/>
          <w:lang w:eastAsia="zh-CN"/>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，具备专业能力，有专业人员负责视频拍摄制作。</w:t>
      </w:r>
    </w:p>
    <w:p w14:paraId="458958B8">
      <w:pPr>
        <w:keepNext w:val="0"/>
        <w:keepLines w:val="0"/>
        <w:pageBreakBefore w:val="0"/>
        <w:kinsoku/>
        <w:wordWrap/>
        <w:overflowPunct/>
        <w:topLinePunct w:val="0"/>
        <w:autoSpaceDE/>
        <w:autoSpaceDN/>
        <w:bidi w:val="0"/>
        <w:snapToGrid w:val="0"/>
        <w:spacing w:line="52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4E32B2F7">
      <w:pPr>
        <w:keepNext w:val="0"/>
        <w:keepLines w:val="0"/>
        <w:pageBreakBefore w:val="0"/>
        <w:kinsoku/>
        <w:wordWrap/>
        <w:overflowPunct/>
        <w:topLinePunct w:val="0"/>
        <w:autoSpaceDE/>
        <w:autoSpaceDN/>
        <w:bidi w:val="0"/>
        <w:snapToGrid w:val="0"/>
        <w:spacing w:line="52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480CD718">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520" w:lineRule="exact"/>
        <w:ind w:left="0" w:firstLine="562"/>
        <w:jc w:val="both"/>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76BC7D43">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520" w:lineRule="exact"/>
        <w:ind w:left="0" w:firstLine="562"/>
        <w:jc w:val="both"/>
      </w:pPr>
      <w:r>
        <w:rPr>
          <w:rFonts w:hint="eastAsia" w:ascii="黑体" w:hAnsi="宋体" w:eastAsia="黑体" w:cs="黑体"/>
          <w:b/>
          <w:bCs/>
          <w:color w:val="000000"/>
          <w:sz w:val="28"/>
          <w:szCs w:val="28"/>
        </w:rPr>
        <w:t>三、招标内容及要求</w:t>
      </w:r>
    </w:p>
    <w:p w14:paraId="13B54C1F">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20" w:lineRule="exact"/>
        <w:ind w:firstLine="560" w:firstLineChars="200"/>
        <w:jc w:val="both"/>
        <w:rPr>
          <w:rFonts w:hint="eastAsia" w:ascii="仿宋_GB2312" w:eastAsia="仿宋_GB2312" w:cs="仿宋_GB2312" w:hAnsiTheme="minorHAnsi"/>
          <w:color w:val="000000"/>
          <w:kern w:val="2"/>
          <w:sz w:val="28"/>
          <w:szCs w:val="28"/>
          <w:lang w:val="en-US" w:eastAsia="zh-CN" w:bidi="ar-SA"/>
        </w:rPr>
      </w:pPr>
      <w:r>
        <w:rPr>
          <w:rFonts w:hint="default" w:ascii="仿宋_GB2312" w:eastAsia="仿宋_GB2312" w:cs="仿宋_GB2312" w:hAnsiTheme="minorHAnsi"/>
          <w:color w:val="000000"/>
          <w:kern w:val="2"/>
          <w:sz w:val="28"/>
          <w:szCs w:val="28"/>
          <w:lang w:val="en-US" w:eastAsia="zh-CN" w:bidi="ar-SA"/>
        </w:rPr>
        <w:t>1</w:t>
      </w:r>
      <w:r>
        <w:rPr>
          <w:rFonts w:hint="eastAsia" w:ascii="仿宋_GB2312" w:eastAsia="仿宋_GB2312" w:cs="仿宋_GB2312" w:hAnsiTheme="minorHAnsi"/>
          <w:color w:val="000000"/>
          <w:kern w:val="2"/>
          <w:sz w:val="28"/>
          <w:szCs w:val="28"/>
          <w:lang w:val="en-US" w:eastAsia="zh-CN" w:bidi="ar-SA"/>
        </w:rPr>
        <w:t>、</w:t>
      </w:r>
      <w:r>
        <w:rPr>
          <w:rFonts w:hint="default" w:ascii="仿宋_GB2312" w:eastAsia="仿宋_GB2312" w:cs="仿宋_GB2312" w:hAnsiTheme="minorHAnsi"/>
          <w:color w:val="000000"/>
          <w:kern w:val="2"/>
          <w:sz w:val="28"/>
          <w:szCs w:val="28"/>
          <w:lang w:val="en-US" w:eastAsia="zh-CN" w:bidi="ar-SA"/>
        </w:rPr>
        <w:t>招标内容：</w:t>
      </w:r>
      <w:r>
        <w:rPr>
          <w:rFonts w:hint="eastAsia" w:ascii="仿宋_GB2312" w:eastAsia="仿宋_GB2312" w:cs="仿宋_GB2312"/>
          <w:color w:val="000000"/>
          <w:sz w:val="28"/>
          <w:szCs w:val="28"/>
          <w:u w:val="none"/>
          <w:lang w:val="en-US" w:eastAsia="zh-CN"/>
        </w:rPr>
        <w:t>拍摄学校宣传片、短视频及平台推广采购</w:t>
      </w:r>
      <w:r>
        <w:rPr>
          <w:rFonts w:hint="eastAsia" w:ascii="仿宋_GB2312" w:eastAsia="仿宋_GB2312" w:cs="仿宋_GB2312"/>
          <w:color w:val="000000"/>
          <w:sz w:val="28"/>
          <w:szCs w:val="28"/>
          <w:u w:val="none"/>
          <w:lang w:eastAsia="zh-CN"/>
        </w:rPr>
        <w:t>项目</w:t>
      </w:r>
      <w:r>
        <w:rPr>
          <w:rFonts w:hint="eastAsia" w:ascii="仿宋_GB2312" w:eastAsia="仿宋_GB2312" w:cs="仿宋_GB2312" w:hAnsiTheme="minorHAnsi"/>
          <w:color w:val="000000"/>
          <w:kern w:val="2"/>
          <w:sz w:val="28"/>
          <w:szCs w:val="28"/>
          <w:lang w:val="en-US" w:eastAsia="zh-CN" w:bidi="ar-SA"/>
        </w:rPr>
        <w:t>。</w:t>
      </w:r>
    </w:p>
    <w:p w14:paraId="5C5C5AF7">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20" w:lineRule="exact"/>
        <w:ind w:firstLine="560" w:firstLineChars="200"/>
        <w:jc w:val="both"/>
        <w:rPr>
          <w:rFonts w:hint="eastAsia" w:ascii="仿宋_GB2312" w:eastAsia="仿宋_GB2312" w:cs="仿宋_GB2312" w:hAnsiTheme="minorHAnsi"/>
          <w:color w:val="000000"/>
          <w:kern w:val="2"/>
          <w:sz w:val="28"/>
          <w:szCs w:val="28"/>
          <w:lang w:val="en-US" w:eastAsia="zh-CN" w:bidi="ar-SA"/>
        </w:rPr>
      </w:pPr>
      <w:r>
        <w:rPr>
          <w:rFonts w:hint="eastAsia" w:ascii="仿宋_GB2312" w:eastAsia="仿宋_GB2312" w:cs="仿宋_GB2312"/>
          <w:color w:val="000000"/>
          <w:kern w:val="2"/>
          <w:sz w:val="28"/>
          <w:szCs w:val="28"/>
          <w:lang w:val="en-US" w:eastAsia="zh-CN" w:bidi="ar-SA"/>
        </w:rPr>
        <w:t>2</w:t>
      </w:r>
      <w:r>
        <w:rPr>
          <w:rFonts w:hint="eastAsia" w:ascii="仿宋_GB2312" w:eastAsia="仿宋_GB2312" w:cs="仿宋_GB2312" w:hAnsiTheme="minorHAnsi"/>
          <w:color w:val="000000"/>
          <w:kern w:val="2"/>
          <w:sz w:val="28"/>
          <w:szCs w:val="28"/>
          <w:lang w:val="en-US" w:eastAsia="zh-CN" w:bidi="ar-SA"/>
        </w:rPr>
        <w:t>、</w:t>
      </w:r>
      <w:r>
        <w:rPr>
          <w:rFonts w:hint="default" w:ascii="仿宋_GB2312" w:eastAsia="仿宋_GB2312" w:cs="仿宋_GB2312" w:hAnsiTheme="minorHAnsi"/>
          <w:color w:val="000000"/>
          <w:kern w:val="2"/>
          <w:sz w:val="28"/>
          <w:szCs w:val="28"/>
          <w:lang w:val="en-US" w:eastAsia="zh-CN" w:bidi="ar-SA"/>
        </w:rPr>
        <w:t>质量标准：合格，按项目技术参数要求。</w:t>
      </w:r>
    </w:p>
    <w:p w14:paraId="7CC66C25">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both"/>
        <w:textAlignment w:val="center"/>
      </w:pPr>
      <w:r>
        <w:rPr>
          <w:rFonts w:hint="eastAsia" w:ascii="仿宋_GB2312" w:eastAsia="仿宋_GB2312" w:cs="仿宋_GB2312"/>
          <w:color w:val="000000"/>
          <w:sz w:val="28"/>
          <w:szCs w:val="28"/>
          <w:lang w:val="en-US" w:eastAsia="zh-CN"/>
        </w:rPr>
        <w:t>3</w:t>
      </w:r>
      <w:r>
        <w:rPr>
          <w:rFonts w:hint="eastAsia" w:ascii="仿宋_GB2312" w:eastAsia="仿宋_GB2312" w:cs="仿宋_GB2312"/>
          <w:color w:val="000000"/>
          <w:sz w:val="28"/>
          <w:szCs w:val="28"/>
          <w:lang w:eastAsia="zh-CN"/>
        </w:rPr>
        <w:t>、</w:t>
      </w:r>
      <w:r>
        <w:rPr>
          <w:rFonts w:hint="default" w:ascii="仿宋_GB2312" w:eastAsia="仿宋_GB2312" w:cs="仿宋_GB2312"/>
          <w:color w:val="000000"/>
          <w:sz w:val="28"/>
          <w:szCs w:val="28"/>
        </w:rPr>
        <w:t>预算金额：</w:t>
      </w:r>
      <w:r>
        <w:rPr>
          <w:rFonts w:hint="default" w:ascii="仿宋_GB2312" w:eastAsia="仿宋_GB2312" w:cs="仿宋_GB2312"/>
          <w:b/>
          <w:bCs/>
          <w:color w:val="000000"/>
          <w:sz w:val="28"/>
          <w:szCs w:val="28"/>
          <w:u w:val="single"/>
        </w:rPr>
        <w:t>项目合计预算</w:t>
      </w:r>
      <w:r>
        <w:rPr>
          <w:rFonts w:hint="eastAsia" w:ascii="仿宋_GB2312" w:eastAsia="仿宋_GB2312" w:cs="仿宋_GB2312"/>
          <w:b/>
          <w:bCs/>
          <w:color w:val="000000"/>
          <w:sz w:val="28"/>
          <w:szCs w:val="28"/>
          <w:u w:val="single"/>
          <w:lang w:val="en-US" w:eastAsia="zh-CN"/>
        </w:rPr>
        <w:t>19</w:t>
      </w:r>
      <w:r>
        <w:rPr>
          <w:rFonts w:hint="default" w:ascii="仿宋_GB2312" w:eastAsia="仿宋_GB2312" w:cs="仿宋_GB2312"/>
          <w:b/>
          <w:bCs/>
          <w:color w:val="000000"/>
          <w:sz w:val="28"/>
          <w:szCs w:val="28"/>
          <w:u w:val="single"/>
        </w:rPr>
        <w:t>万元；超过预算的报价为无效报价。</w:t>
      </w:r>
    </w:p>
    <w:p w14:paraId="53E772CE">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四</w:t>
      </w:r>
      <w:r>
        <w:rPr>
          <w:rFonts w:hint="eastAsia" w:ascii="黑体" w:hAnsi="黑体" w:eastAsia="黑体" w:cs="黑体"/>
          <w:b/>
          <w:bCs/>
          <w:sz w:val="28"/>
          <w:szCs w:val="28"/>
        </w:rPr>
        <w:t>、履约保证金</w:t>
      </w:r>
    </w:p>
    <w:p w14:paraId="73A4CF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7764717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12A44013">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09C1AAF3">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520" w:lineRule="exact"/>
        <w:ind w:left="0" w:firstLine="562"/>
        <w:jc w:val="both"/>
      </w:pPr>
      <w:r>
        <w:rPr>
          <w:rFonts w:hint="eastAsia" w:ascii="黑体" w:hAnsi="宋体" w:eastAsia="黑体" w:cs="黑体"/>
          <w:b/>
          <w:bCs/>
          <w:color w:val="000000"/>
          <w:sz w:val="28"/>
          <w:szCs w:val="28"/>
        </w:rPr>
        <w:t>五、获取招标文件、投标文件递交截止时间、开标时间及地点</w:t>
      </w:r>
    </w:p>
    <w:p w14:paraId="42BDF87F">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spacing w:before="0" w:beforeAutospacing="0" w:after="0" w:afterAutospacing="0" w:line="520" w:lineRule="exact"/>
        <w:ind w:left="0" w:firstLine="560"/>
        <w:jc w:val="both"/>
      </w:pPr>
      <w:r>
        <w:rPr>
          <w:rFonts w:hint="default" w:ascii="仿宋_GB2312" w:eastAsia="仿宋_GB2312" w:cs="仿宋_GB2312"/>
          <w:color w:val="000000"/>
          <w:sz w:val="28"/>
          <w:szCs w:val="28"/>
          <w:shd w:val="clear" w:fill="FFFFFF"/>
        </w:rPr>
        <w:t>1、招标文件获取时间：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19</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23</w:t>
      </w:r>
      <w:r>
        <w:rPr>
          <w:rFonts w:hint="default" w:ascii="仿宋_GB2312" w:eastAsia="仿宋_GB2312" w:cs="仿宋_GB2312"/>
          <w:b/>
          <w:bCs/>
          <w:color w:val="000000"/>
          <w:sz w:val="28"/>
          <w:szCs w:val="28"/>
          <w:u w:val="single"/>
          <w:shd w:val="clear" w:fill="FFFFFF"/>
        </w:rPr>
        <w:t>日（9:00-11:00；15:00—17:30）；</w:t>
      </w:r>
    </w:p>
    <w:p w14:paraId="58B6E7B3">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spacing w:before="0" w:beforeAutospacing="0" w:after="0" w:afterAutospacing="0" w:line="520" w:lineRule="exact"/>
        <w:ind w:left="0" w:firstLine="560"/>
        <w:jc w:val="both"/>
      </w:pPr>
      <w:r>
        <w:rPr>
          <w:rFonts w:hint="default" w:ascii="仿宋_GB2312" w:eastAsia="仿宋_GB2312" w:cs="仿宋_GB2312"/>
          <w:color w:val="000000"/>
          <w:sz w:val="28"/>
          <w:szCs w:val="28"/>
          <w:shd w:val="clear" w:fill="FFFFFF"/>
        </w:rPr>
        <w:t>地点：江苏省盐城技师学院海洋路校区（盐城市盐都区海洋路29号</w:t>
      </w:r>
      <w:r>
        <w:rPr>
          <w:rFonts w:hint="eastAsia" w:ascii="仿宋_GB2312" w:eastAsia="仿宋_GB2312" w:cs="仿宋_GB2312"/>
          <w:color w:val="000000"/>
          <w:sz w:val="28"/>
          <w:szCs w:val="28"/>
          <w:shd w:val="clear" w:fill="FFFFFF"/>
          <w:lang w:val="en-US" w:eastAsia="zh-CN"/>
        </w:rPr>
        <w:t>匠心</w:t>
      </w:r>
      <w:r>
        <w:rPr>
          <w:rFonts w:hint="default" w:ascii="仿宋_GB2312" w:eastAsia="仿宋_GB2312" w:cs="仿宋_GB2312"/>
          <w:color w:val="000000"/>
          <w:sz w:val="28"/>
          <w:szCs w:val="28"/>
          <w:shd w:val="clear" w:fill="FFFFFF"/>
        </w:rPr>
        <w:t>楼14楼141</w:t>
      </w:r>
      <w:r>
        <w:rPr>
          <w:rFonts w:hint="eastAsia" w:ascii="仿宋_GB2312" w:eastAsia="仿宋_GB2312" w:cs="仿宋_GB2312"/>
          <w:color w:val="000000"/>
          <w:sz w:val="28"/>
          <w:szCs w:val="28"/>
          <w:shd w:val="clear" w:fill="FFFFFF"/>
          <w:lang w:val="en-US" w:eastAsia="zh-CN"/>
        </w:rPr>
        <w:t>1</w:t>
      </w:r>
      <w:r>
        <w:rPr>
          <w:rFonts w:hint="default" w:ascii="仿宋_GB2312" w:eastAsia="仿宋_GB2312" w:cs="仿宋_GB2312"/>
          <w:color w:val="000000"/>
          <w:sz w:val="28"/>
          <w:szCs w:val="28"/>
          <w:shd w:val="clear" w:fill="FFFFFF"/>
        </w:rPr>
        <w:t>办公室）。</w:t>
      </w:r>
    </w:p>
    <w:p w14:paraId="357B4C33">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spacing w:before="0" w:beforeAutospacing="0" w:after="0" w:afterAutospacing="0" w:line="520" w:lineRule="exact"/>
        <w:ind w:left="0" w:firstLine="560"/>
        <w:jc w:val="both"/>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 0515—68661002/13905109103</w:t>
      </w:r>
    </w:p>
    <w:p w14:paraId="3688DA15">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spacing w:before="0" w:beforeAutospacing="0" w:after="0" w:afterAutospacing="0" w:line="520" w:lineRule="exact"/>
        <w:ind w:left="0" w:firstLine="560"/>
        <w:jc w:val="both"/>
      </w:pPr>
      <w:r>
        <w:rPr>
          <w:rFonts w:hint="default" w:ascii="仿宋_GB2312" w:eastAsia="仿宋_GB2312" w:cs="仿宋_GB2312"/>
          <w:color w:val="000000"/>
          <w:sz w:val="28"/>
          <w:szCs w:val="28"/>
          <w:shd w:val="clear" w:fill="FFFFFF"/>
        </w:rPr>
        <w:t>2、投标文件递交截止时间：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25</w:t>
      </w:r>
      <w:r>
        <w:rPr>
          <w:rFonts w:hint="default" w:ascii="仿宋_GB2312" w:eastAsia="仿宋_GB2312" w:cs="仿宋_GB2312"/>
          <w:b/>
          <w:bCs/>
          <w:color w:val="000000"/>
          <w:sz w:val="28"/>
          <w:szCs w:val="28"/>
          <w:u w:val="single"/>
          <w:shd w:val="clear" w:fill="FFFFFF"/>
        </w:rPr>
        <w:t>日9时</w:t>
      </w:r>
      <w:r>
        <w:rPr>
          <w:rFonts w:hint="eastAsia" w:ascii="仿宋_GB2312" w:eastAsia="仿宋_GB2312" w:cs="仿宋_GB2312"/>
          <w:b/>
          <w:bCs/>
          <w:color w:val="000000"/>
          <w:sz w:val="28"/>
          <w:szCs w:val="28"/>
          <w:u w:val="single"/>
          <w:shd w:val="clear" w:fill="FFFFFF"/>
          <w:lang w:val="en-US" w:eastAsia="zh-CN"/>
        </w:rPr>
        <w:t>1</w:t>
      </w:r>
      <w:r>
        <w:rPr>
          <w:rFonts w:hint="default" w:ascii="仿宋_GB2312" w:eastAsia="仿宋_GB2312" w:cs="仿宋_GB2312"/>
          <w:b/>
          <w:bCs/>
          <w:color w:val="000000"/>
          <w:sz w:val="28"/>
          <w:szCs w:val="28"/>
          <w:u w:val="single"/>
          <w:shd w:val="clear" w:fill="FFFFFF"/>
        </w:rPr>
        <w:t>0分00秒；</w:t>
      </w:r>
    </w:p>
    <w:p w14:paraId="3F810A8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spacing w:before="0" w:beforeAutospacing="0" w:after="0" w:afterAutospacing="0" w:line="520" w:lineRule="exact"/>
        <w:ind w:left="0" w:firstLine="560"/>
        <w:jc w:val="both"/>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25</w:t>
      </w:r>
      <w:r>
        <w:rPr>
          <w:rFonts w:hint="default" w:ascii="仿宋_GB2312" w:eastAsia="仿宋_GB2312" w:cs="仿宋_GB2312"/>
          <w:b/>
          <w:bCs/>
          <w:color w:val="000000"/>
          <w:sz w:val="28"/>
          <w:szCs w:val="28"/>
          <w:u w:val="single"/>
          <w:shd w:val="clear" w:fill="FFFFFF"/>
        </w:rPr>
        <w:t>日9时</w:t>
      </w:r>
      <w:r>
        <w:rPr>
          <w:rFonts w:hint="eastAsia" w:ascii="仿宋_GB2312" w:eastAsia="仿宋_GB2312" w:cs="仿宋_GB2312"/>
          <w:b/>
          <w:bCs/>
          <w:color w:val="000000"/>
          <w:sz w:val="28"/>
          <w:szCs w:val="28"/>
          <w:u w:val="single"/>
          <w:shd w:val="clear" w:fill="FFFFFF"/>
          <w:lang w:val="en-US" w:eastAsia="zh-CN"/>
        </w:rPr>
        <w:t>1</w:t>
      </w:r>
      <w:r>
        <w:rPr>
          <w:rFonts w:hint="default" w:ascii="仿宋_GB2312" w:eastAsia="仿宋_GB2312" w:cs="仿宋_GB2312"/>
          <w:b/>
          <w:bCs/>
          <w:color w:val="000000"/>
          <w:sz w:val="28"/>
          <w:szCs w:val="28"/>
          <w:u w:val="single"/>
          <w:shd w:val="clear" w:fill="FFFFFF"/>
        </w:rPr>
        <w:t>0分00秒；</w:t>
      </w:r>
    </w:p>
    <w:p w14:paraId="33329831">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spacing w:before="0" w:beforeAutospacing="0" w:after="0" w:afterAutospacing="0" w:line="520" w:lineRule="exact"/>
        <w:ind w:left="0" w:firstLine="560"/>
        <w:jc w:val="both"/>
      </w:pPr>
      <w:r>
        <w:rPr>
          <w:rFonts w:hint="default" w:ascii="仿宋_GB2312" w:eastAsia="仿宋_GB2312" w:cs="仿宋_GB2312"/>
          <w:color w:val="000000"/>
          <w:sz w:val="28"/>
          <w:szCs w:val="28"/>
          <w:shd w:val="clear" w:fill="FFFFFF"/>
        </w:rPr>
        <w:t>4、投标文件递交及开标地点：江苏省盐城技师学院海洋路校区（盐城市盐都区海洋路29号</w:t>
      </w:r>
      <w:r>
        <w:rPr>
          <w:rFonts w:hint="eastAsia" w:ascii="仿宋_GB2312" w:eastAsia="仿宋_GB2312" w:cs="仿宋_GB2312"/>
          <w:color w:val="000000"/>
          <w:sz w:val="28"/>
          <w:szCs w:val="28"/>
          <w:shd w:val="clear" w:fill="FFFFFF"/>
          <w:lang w:val="en-US" w:eastAsia="zh-CN"/>
        </w:rPr>
        <w:t>匠心</w:t>
      </w:r>
      <w:r>
        <w:rPr>
          <w:rFonts w:hint="default" w:ascii="仿宋_GB2312" w:eastAsia="仿宋_GB2312" w:cs="仿宋_GB2312"/>
          <w:color w:val="000000"/>
          <w:sz w:val="28"/>
          <w:szCs w:val="28"/>
          <w:shd w:val="clear" w:fill="FFFFFF"/>
        </w:rPr>
        <w:t>楼14楼14</w:t>
      </w:r>
      <w:r>
        <w:rPr>
          <w:rFonts w:hint="eastAsia" w:ascii="仿宋_GB2312" w:eastAsia="仿宋_GB2312" w:cs="仿宋_GB2312"/>
          <w:color w:val="000000"/>
          <w:sz w:val="28"/>
          <w:szCs w:val="28"/>
          <w:shd w:val="clear" w:fill="FFFFFF"/>
          <w:lang w:val="en-US" w:eastAsia="zh-CN"/>
        </w:rPr>
        <w:t>14</w:t>
      </w:r>
      <w:r>
        <w:rPr>
          <w:rFonts w:hint="default" w:ascii="仿宋_GB2312" w:eastAsia="仿宋_GB2312" w:cs="仿宋_GB2312"/>
          <w:color w:val="000000"/>
          <w:sz w:val="28"/>
          <w:szCs w:val="28"/>
          <w:shd w:val="clear" w:fill="FFFFFF"/>
        </w:rPr>
        <w:t>会议室）。</w:t>
      </w:r>
    </w:p>
    <w:p w14:paraId="281581A2">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520" w:lineRule="exact"/>
        <w:ind w:left="0" w:firstLine="562"/>
        <w:jc w:val="both"/>
      </w:pPr>
      <w:r>
        <w:rPr>
          <w:rFonts w:hint="eastAsia" w:ascii="黑体" w:hAnsi="宋体" w:eastAsia="黑体" w:cs="黑体"/>
          <w:b/>
          <w:bCs/>
          <w:color w:val="000000"/>
          <w:sz w:val="28"/>
          <w:szCs w:val="28"/>
        </w:rPr>
        <w:t>六、期望得到的协助与配合</w:t>
      </w:r>
    </w:p>
    <w:p w14:paraId="41725E9B">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520" w:lineRule="exact"/>
        <w:ind w:left="0" w:firstLine="560"/>
        <w:jc w:val="both"/>
      </w:pPr>
      <w:r>
        <w:rPr>
          <w:rFonts w:hint="default" w:ascii="仿宋_GB2312" w:eastAsia="仿宋_GB2312" w:cs="仿宋_GB2312"/>
          <w:color w:val="000000"/>
          <w:sz w:val="28"/>
          <w:szCs w:val="28"/>
        </w:rPr>
        <w:t>为了提高招标采购效率，节约社会交易成本及时间，希望购买了招标文件，而又决定不参加本次招标的投标人，请在投标截止时间前2天书面或电话告知我们（联系人：</w:t>
      </w:r>
      <w:r>
        <w:rPr>
          <w:rFonts w:hint="eastAsia" w:ascii="仿宋_GB2312" w:eastAsia="仿宋_GB2312" w:cs="仿宋_GB2312"/>
          <w:color w:val="000000"/>
          <w:sz w:val="28"/>
          <w:szCs w:val="28"/>
          <w:lang w:eastAsia="zh-CN"/>
        </w:rPr>
        <w:t>邵</w:t>
      </w:r>
      <w:r>
        <w:rPr>
          <w:rFonts w:hint="default" w:ascii="仿宋_GB2312" w:eastAsia="仿宋_GB2312" w:cs="仿宋_GB2312"/>
          <w:color w:val="000000"/>
          <w:sz w:val="28"/>
          <w:szCs w:val="28"/>
        </w:rPr>
        <w:t>老师，办公电话：0515—</w:t>
      </w:r>
      <w:r>
        <w:rPr>
          <w:rFonts w:hint="default" w:ascii="仿宋_GB2312" w:eastAsia="仿宋_GB2312" w:cs="仿宋_GB2312"/>
          <w:color w:val="000000"/>
          <w:sz w:val="28"/>
          <w:szCs w:val="28"/>
          <w:shd w:val="clear" w:fill="FFFFFF"/>
        </w:rPr>
        <w:t>68661002</w:t>
      </w:r>
      <w:r>
        <w:rPr>
          <w:rFonts w:hint="default" w:ascii="仿宋_GB2312" w:eastAsia="仿宋_GB2312" w:cs="仿宋_GB2312"/>
          <w:color w:val="000000"/>
          <w:sz w:val="28"/>
          <w:szCs w:val="28"/>
        </w:rPr>
        <w:t>），对于无故临时放弃投标的投标人，我校将根据情况将投标单位纳入招投标黑名单。对您的支持与配合，谨此致谢。</w:t>
      </w:r>
    </w:p>
    <w:p w14:paraId="5DDA123D">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520" w:lineRule="exact"/>
        <w:ind w:left="0" w:firstLine="562"/>
        <w:jc w:val="both"/>
      </w:pPr>
      <w:r>
        <w:rPr>
          <w:rFonts w:hint="eastAsia" w:ascii="黑体" w:hAnsi="宋体" w:eastAsia="黑体" w:cs="黑体"/>
          <w:b/>
          <w:bCs/>
          <w:color w:val="000000"/>
          <w:sz w:val="28"/>
          <w:szCs w:val="28"/>
          <w:lang w:eastAsia="zh-CN"/>
        </w:rPr>
        <w:t>七</w:t>
      </w:r>
      <w:r>
        <w:rPr>
          <w:rFonts w:hint="eastAsia" w:ascii="黑体" w:hAnsi="宋体" w:eastAsia="黑体" w:cs="黑体"/>
          <w:b/>
          <w:bCs/>
          <w:color w:val="000000"/>
          <w:sz w:val="28"/>
          <w:szCs w:val="28"/>
        </w:rPr>
        <w:t>、其他要求</w:t>
      </w:r>
    </w:p>
    <w:p w14:paraId="30DD59A0">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520" w:lineRule="exact"/>
        <w:ind w:left="0" w:firstLine="560"/>
        <w:jc w:val="both"/>
      </w:pPr>
      <w:r>
        <w:rPr>
          <w:rFonts w:hint="default" w:ascii="仿宋_GB2312" w:eastAsia="仿宋_GB2312" w:cs="仿宋_GB2312"/>
          <w:color w:val="000000"/>
          <w:sz w:val="28"/>
          <w:szCs w:val="28"/>
        </w:rPr>
        <w:t>为确保校园安全，投标人进入江苏省盐城技师学院海洋路校区时应服从下列规定：</w:t>
      </w:r>
    </w:p>
    <w:p w14:paraId="5C6D0DE7">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520" w:lineRule="exact"/>
        <w:ind w:left="0" w:firstLine="560"/>
        <w:jc w:val="both"/>
      </w:pPr>
      <w:r>
        <w:rPr>
          <w:rFonts w:hint="default" w:ascii="仿宋_GB2312" w:eastAsia="仿宋_GB2312" w:cs="仿宋_GB2312"/>
          <w:color w:val="000000"/>
          <w:sz w:val="28"/>
          <w:szCs w:val="28"/>
        </w:rPr>
        <w:t>（1）投标人从学校东大门进出；投标人车辆一律不得进入校园。</w:t>
      </w:r>
    </w:p>
    <w:p w14:paraId="6564BDE4">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520" w:lineRule="exact"/>
        <w:ind w:left="0" w:firstLine="560"/>
        <w:jc w:val="both"/>
      </w:pPr>
      <w:r>
        <w:rPr>
          <w:rFonts w:hint="default" w:ascii="仿宋_GB2312" w:eastAsia="仿宋_GB2312" w:cs="仿宋_GB2312"/>
          <w:color w:val="000000"/>
          <w:sz w:val="28"/>
          <w:szCs w:val="28"/>
        </w:rPr>
        <w:t>（2）授权代表限1人进入校园，进入校园前须在东大门外相关工作人员处进行信息实名登记。请投标人注意投标截止时间。</w:t>
      </w:r>
    </w:p>
    <w:p w14:paraId="2DBCD9B0">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520" w:lineRule="exact"/>
        <w:ind w:left="0" w:firstLine="560"/>
        <w:jc w:val="both"/>
      </w:pPr>
      <w:r>
        <w:rPr>
          <w:rFonts w:hint="default" w:ascii="仿宋_GB2312" w:eastAsia="仿宋_GB2312" w:cs="仿宋_GB2312"/>
          <w:color w:val="000000"/>
          <w:sz w:val="28"/>
          <w:szCs w:val="28"/>
        </w:rPr>
        <w:t>（3）投标人进入校园后应在指定地点参与投标活动，不到非相关场所活动；投标工作结束后应立即离开校园，不逗留。</w:t>
      </w:r>
      <w:bookmarkStart w:id="0" w:name="_GoBack"/>
      <w:bookmarkEnd w:id="0"/>
    </w:p>
    <w:p w14:paraId="06FD596F">
      <w:pPr>
        <w:spacing w:before="156" w:beforeLines="50" w:after="156" w:afterLines="50" w:line="480" w:lineRule="exact"/>
        <w:jc w:val="center"/>
        <w:rPr>
          <w:rFonts w:hint="eastAsia" w:eastAsia="黑体" w:cs="黑体"/>
          <w:sz w:val="44"/>
          <w:szCs w:val="44"/>
        </w:rPr>
      </w:pPr>
    </w:p>
    <w:p w14:paraId="0C45ED01">
      <w:pPr>
        <w:spacing w:before="156" w:beforeLines="50" w:after="156" w:afterLines="50" w:line="480" w:lineRule="exact"/>
        <w:jc w:val="center"/>
        <w:rPr>
          <w:rFonts w:hint="eastAsia" w:eastAsia="黑体" w:cs="黑体"/>
          <w:sz w:val="44"/>
          <w:szCs w:val="44"/>
        </w:rPr>
      </w:pPr>
    </w:p>
    <w:p w14:paraId="2C2C5506">
      <w:pPr>
        <w:spacing w:before="156" w:beforeLines="50" w:after="156" w:afterLines="50" w:line="480" w:lineRule="exact"/>
        <w:jc w:val="center"/>
        <w:rPr>
          <w:rFonts w:hint="eastAsia" w:eastAsia="黑体" w:cs="黑体"/>
          <w:sz w:val="44"/>
          <w:szCs w:val="44"/>
        </w:rPr>
      </w:pPr>
    </w:p>
    <w:p w14:paraId="3AD825E1">
      <w:pPr>
        <w:spacing w:before="156" w:beforeLines="50" w:after="156" w:afterLines="50" w:line="480" w:lineRule="exact"/>
        <w:jc w:val="center"/>
        <w:rPr>
          <w:rFonts w:hint="eastAsia" w:eastAsia="黑体" w:cs="黑体"/>
          <w:sz w:val="44"/>
          <w:szCs w:val="44"/>
        </w:rPr>
      </w:pPr>
    </w:p>
    <w:p w14:paraId="6753D8A1">
      <w:pPr>
        <w:spacing w:before="156" w:beforeLines="50" w:after="156" w:afterLines="50" w:line="480" w:lineRule="exact"/>
        <w:jc w:val="center"/>
        <w:rPr>
          <w:rFonts w:hint="eastAsia" w:eastAsia="黑体" w:cs="黑体"/>
          <w:sz w:val="44"/>
          <w:szCs w:val="44"/>
        </w:rPr>
      </w:pPr>
    </w:p>
    <w:p w14:paraId="19F80595"/>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_x0003_.〇.">
    <w:altName w:val="黑体"/>
    <w:panose1 w:val="00000000000000000000"/>
    <w:charset w:val="00"/>
    <w:family w:val="swiss"/>
    <w:pitch w:val="default"/>
    <w:sig w:usb0="00000000" w:usb1="00000000" w:usb2="0000001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DA15D7B"/>
    <w:rsid w:val="06F139A0"/>
    <w:rsid w:val="0A553B3C"/>
    <w:rsid w:val="0D0E1D5D"/>
    <w:rsid w:val="100D29D3"/>
    <w:rsid w:val="133554A9"/>
    <w:rsid w:val="182C4B8E"/>
    <w:rsid w:val="1C405668"/>
    <w:rsid w:val="1D327F10"/>
    <w:rsid w:val="29215311"/>
    <w:rsid w:val="297178A3"/>
    <w:rsid w:val="2A1C4FF0"/>
    <w:rsid w:val="2A8B60EC"/>
    <w:rsid w:val="2C07738B"/>
    <w:rsid w:val="2C6036B3"/>
    <w:rsid w:val="2C687786"/>
    <w:rsid w:val="2C803B96"/>
    <w:rsid w:val="2E7A741B"/>
    <w:rsid w:val="30BD51B7"/>
    <w:rsid w:val="3C3640BB"/>
    <w:rsid w:val="3D52310C"/>
    <w:rsid w:val="46445BBD"/>
    <w:rsid w:val="48B11C45"/>
    <w:rsid w:val="4A0A72A9"/>
    <w:rsid w:val="4ACE4D97"/>
    <w:rsid w:val="4B430E88"/>
    <w:rsid w:val="4DBC0187"/>
    <w:rsid w:val="4DDF68A6"/>
    <w:rsid w:val="4E03175E"/>
    <w:rsid w:val="4F6B1E0C"/>
    <w:rsid w:val="4FDB2B06"/>
    <w:rsid w:val="50893782"/>
    <w:rsid w:val="50E41479"/>
    <w:rsid w:val="569A3030"/>
    <w:rsid w:val="5A234D3B"/>
    <w:rsid w:val="5C4B1E33"/>
    <w:rsid w:val="5DA15D7B"/>
    <w:rsid w:val="628B60A8"/>
    <w:rsid w:val="6D0A1630"/>
    <w:rsid w:val="72FC1FAF"/>
    <w:rsid w:val="752E2370"/>
    <w:rsid w:val="75A35920"/>
    <w:rsid w:val="787162CA"/>
    <w:rsid w:val="7B1406EF"/>
    <w:rsid w:val="7B1540EA"/>
    <w:rsid w:val="7DF1259C"/>
    <w:rsid w:val="7FCD12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next w:val="1"/>
    <w:autoRedefine/>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autoRedefine/>
    <w:qFormat/>
    <w:uiPriority w:val="0"/>
    <w:pPr>
      <w:keepNext/>
      <w:keepLines/>
      <w:spacing w:before="260" w:after="260" w:line="416" w:lineRule="auto"/>
      <w:outlineLvl w:val="2"/>
    </w:pPr>
    <w:rPr>
      <w:b/>
      <w:bCs/>
      <w:sz w:val="32"/>
      <w:szCs w:val="32"/>
    </w:rPr>
  </w:style>
  <w:style w:type="character" w:default="1" w:styleId="16">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style>
  <w:style w:type="paragraph" w:styleId="5">
    <w:name w:val="Body Text"/>
    <w:basedOn w:val="1"/>
    <w:next w:val="1"/>
    <w:autoRedefine/>
    <w:qFormat/>
    <w:uiPriority w:val="0"/>
    <w:pPr>
      <w:spacing w:after="120"/>
    </w:pPr>
  </w:style>
  <w:style w:type="paragraph" w:styleId="6">
    <w:name w:val="Body Text Indent"/>
    <w:basedOn w:val="1"/>
    <w:next w:val="7"/>
    <w:autoRedefine/>
    <w:qFormat/>
    <w:uiPriority w:val="0"/>
    <w:pPr>
      <w:ind w:firstLine="660"/>
    </w:pPr>
    <w:rPr>
      <w:rFonts w:ascii="宋体" w:hAnsi="宋体"/>
      <w:color w:val="000000"/>
      <w:sz w:val="24"/>
    </w:rPr>
  </w:style>
  <w:style w:type="paragraph" w:styleId="7">
    <w:name w:val="envelope return"/>
    <w:basedOn w:val="1"/>
    <w:autoRedefine/>
    <w:qFormat/>
    <w:uiPriority w:val="0"/>
    <w:pPr>
      <w:snapToGrid w:val="0"/>
    </w:pPr>
    <w:rPr>
      <w:rFonts w:ascii="Arial" w:hAnsi="Arial"/>
    </w:rPr>
  </w:style>
  <w:style w:type="paragraph" w:styleId="8">
    <w:name w:val="Block Text"/>
    <w:basedOn w:val="1"/>
    <w:autoRedefine/>
    <w:unhideWhenUsed/>
    <w:qFormat/>
    <w:uiPriority w:val="0"/>
    <w:pPr>
      <w:spacing w:line="360" w:lineRule="auto"/>
      <w:ind w:left="630" w:right="-609" w:firstLine="420"/>
    </w:pPr>
    <w:rPr>
      <w:rFonts w:ascii="仿宋_GB2312" w:eastAsia="仿宋_GB2312"/>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footer"/>
    <w:basedOn w:val="1"/>
    <w:autoRedefine/>
    <w:qFormat/>
    <w:uiPriority w:val="99"/>
    <w:pPr>
      <w:tabs>
        <w:tab w:val="center" w:pos="4153"/>
        <w:tab w:val="right" w:pos="8306"/>
      </w:tabs>
      <w:snapToGrid w:val="0"/>
      <w:jc w:val="left"/>
    </w:pPr>
    <w:rPr>
      <w:sz w:val="18"/>
      <w:szCs w:val="18"/>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2">
    <w:name w:val="Body Text First Indent"/>
    <w:basedOn w:val="5"/>
    <w:next w:val="1"/>
    <w:autoRedefine/>
    <w:qFormat/>
    <w:uiPriority w:val="0"/>
    <w:pPr>
      <w:ind w:firstLine="420" w:firstLineChars="100"/>
    </w:pPr>
  </w:style>
  <w:style w:type="paragraph" w:styleId="13">
    <w:name w:val="Body Text First Indent 2"/>
    <w:basedOn w:val="6"/>
    <w:next w:val="4"/>
    <w:autoRedefine/>
    <w:qFormat/>
    <w:uiPriority w:val="0"/>
    <w:pPr>
      <w:spacing w:after="120"/>
      <w:ind w:left="420" w:leftChars="200" w:firstLine="420" w:firstLineChars="200"/>
    </w:pPr>
    <w:rPr>
      <w:rFonts w:ascii="Times New Roman" w:hAnsi="Times New Roman"/>
      <w:color w:val="auto"/>
      <w:sz w:val="21"/>
      <w:szCs w:val="22"/>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Default"/>
    <w:autoRedefine/>
    <w:qFormat/>
    <w:uiPriority w:val="0"/>
    <w:pPr>
      <w:widowControl w:val="0"/>
      <w:autoSpaceDE w:val="0"/>
      <w:autoSpaceDN w:val="0"/>
      <w:adjustRightInd w:val="0"/>
    </w:pPr>
    <w:rPr>
      <w:rFonts w:ascii="微软雅黑_x0003_.〇." w:hAnsi="Calibri" w:eastAsia="微软雅黑_x0003_.〇." w:cs="微软雅黑_x0003_.〇."/>
      <w:color w:val="000000"/>
      <w:sz w:val="24"/>
      <w:szCs w:val="24"/>
      <w:lang w:val="en-US" w:eastAsia="zh-CN" w:bidi="ar-SA"/>
    </w:rPr>
  </w:style>
  <w:style w:type="character" w:customStyle="1" w:styleId="18">
    <w:name w:val="font51"/>
    <w:basedOn w:val="16"/>
    <w:autoRedefine/>
    <w:qFormat/>
    <w:uiPriority w:val="0"/>
    <w:rPr>
      <w:rFonts w:hint="eastAsia" w:ascii="宋体" w:hAnsi="宋体" w:eastAsia="宋体" w:cs="宋体"/>
      <w:color w:val="000000"/>
      <w:sz w:val="12"/>
      <w:szCs w:val="12"/>
      <w:u w:val="none"/>
    </w:rPr>
  </w:style>
  <w:style w:type="paragraph" w:customStyle="1" w:styleId="19">
    <w:name w:val="List Paragraph"/>
    <w:basedOn w:val="1"/>
    <w:autoRedefine/>
    <w:qFormat/>
    <w:uiPriority w:val="34"/>
    <w:pPr>
      <w:ind w:firstLine="420" w:firstLineChars="200"/>
    </w:pPr>
  </w:style>
  <w:style w:type="paragraph" w:customStyle="1" w:styleId="20">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1">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paragraph" w:customStyle="1" w:styleId="22">
    <w:name w:val="普通(网站)1"/>
    <w:basedOn w:val="1"/>
    <w:qFormat/>
    <w:uiPriority w:val="0"/>
    <w:pPr>
      <w:spacing w:beforeAutospacing="1" w:afterAutospacing="1"/>
      <w:jc w:val="left"/>
    </w:pPr>
    <w:rPr>
      <w:rFonts w:cs="Times New Roman"/>
      <w:sz w:val="24"/>
    </w:rPr>
  </w:style>
  <w:style w:type="paragraph" w:customStyle="1" w:styleId="23">
    <w:name w:val="Char"/>
    <w:basedOn w:val="1"/>
    <w:qFormat/>
    <w:uiPriority w:val="0"/>
    <w:pPr>
      <w:tabs>
        <w:tab w:val="left" w:pos="360"/>
      </w:tabs>
      <w:ind w:firstLine="200" w:firstLineChars="200"/>
    </w:pPr>
    <w:rPr>
      <w:sz w:val="28"/>
      <w:szCs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10308</Words>
  <Characters>10797</Characters>
  <Lines>0</Lines>
  <Paragraphs>0</Paragraphs>
  <TotalTime>12</TotalTime>
  <ScaleCrop>false</ScaleCrop>
  <LinksUpToDate>false</LinksUpToDate>
  <CharactersWithSpaces>11342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2024-04-17T07:05:00Z</dcterms:created>
  <dc:creator>小壮</dc:creator>
  <cp:lastModifiedBy>王寒冰</cp:lastModifiedBy>
  <cp:lastPrinted>2025-05-19T01:25:00Z</cp:lastPrinted>
  <dcterms:modified xsi:type="dcterms:W3CDTF">2025-05-19T02:46:10Z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2697C1E9DB0D4EF58D61D304B89E7844_11</vt:lpwstr>
  </property>
  <property fmtid="{D5CDD505-2E9C-101B-9397-08002B2CF9AE}" pid="4" name="KSOTemplateDocerSaveRecord">
    <vt:lpwstr>eyJoZGlkIjoiNzNmZjU1YTc0YjdiOTljOGE2M2FlMDEzOGI1NDFkNjYiLCJ1c2VySWQiOiIzMjQyMDI1MjcifQ==</vt:lpwstr>
  </property>
</Properties>
</file>