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A73961">
      <w:pPr>
        <w:spacing w:line="560" w:lineRule="exact"/>
        <w:jc w:val="center"/>
        <w:rPr>
          <w:rFonts w:hint="eastAsia" w:ascii="宋体" w:hAnsi="宋体" w:cs="宋体"/>
          <w:b/>
          <w:color w:val="000000"/>
          <w:sz w:val="36"/>
          <w:szCs w:val="36"/>
          <w:lang w:eastAsia="zh-CN"/>
        </w:rPr>
      </w:pPr>
      <w:r>
        <w:rPr>
          <w:rFonts w:hint="eastAsia" w:ascii="宋体" w:hAnsi="宋体" w:cs="宋体"/>
          <w:b/>
          <w:color w:val="000000"/>
          <w:sz w:val="36"/>
          <w:szCs w:val="36"/>
          <w:lang w:eastAsia="zh-CN"/>
        </w:rPr>
        <w:t>江苏省盐城技师学院海洋路校区体育运动场看台雨棚彩钢瓦油漆出新采购项目（</w:t>
      </w:r>
      <w:r>
        <w:rPr>
          <w:rFonts w:hint="eastAsia" w:ascii="宋体" w:hAnsi="宋体" w:cs="宋体"/>
          <w:b/>
          <w:color w:val="000000"/>
          <w:sz w:val="36"/>
          <w:szCs w:val="36"/>
          <w:lang w:val="en-US" w:eastAsia="zh-CN"/>
        </w:rPr>
        <w:t>二次</w:t>
      </w:r>
      <w:r>
        <w:rPr>
          <w:rFonts w:hint="eastAsia" w:ascii="宋体" w:hAnsi="宋体" w:cs="宋体"/>
          <w:b/>
          <w:color w:val="000000"/>
          <w:sz w:val="36"/>
          <w:szCs w:val="36"/>
          <w:lang w:eastAsia="zh-CN"/>
        </w:rPr>
        <w:t>）询价公告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lang w:eastAsia="zh-CN"/>
        </w:rPr>
        <w:t>现就</w:t>
      </w:r>
      <w:r>
        <w:rPr>
          <w:rFonts w:hint="eastAsia" w:ascii="仿宋_GB2312" w:hAnsi="仿宋_GB2312" w:eastAsia="仿宋_GB2312" w:cs="仿宋_GB2312"/>
          <w:color w:val="000000"/>
          <w:sz w:val="28"/>
          <w:szCs w:val="28"/>
          <w:u w:val="single"/>
          <w:lang w:eastAsia="zh-CN"/>
        </w:rPr>
        <w:t>江苏省盐城技师学院海洋路校区体育运动场看台雨棚彩钢瓦油漆出新采购项目（</w:t>
      </w:r>
      <w:r>
        <w:rPr>
          <w:rFonts w:hint="eastAsia" w:ascii="仿宋_GB2312" w:hAnsi="仿宋_GB2312" w:eastAsia="仿宋_GB2312" w:cs="仿宋_GB2312"/>
          <w:color w:val="000000"/>
          <w:sz w:val="28"/>
          <w:szCs w:val="28"/>
          <w:u w:val="single"/>
          <w:lang w:val="en-US" w:eastAsia="zh-CN"/>
        </w:rPr>
        <w:t>二次</w:t>
      </w:r>
      <w:r>
        <w:rPr>
          <w:rFonts w:hint="eastAsia" w:ascii="仿宋_GB2312" w:hAnsi="仿宋_GB2312" w:eastAsia="仿宋_GB2312" w:cs="仿宋_GB2312"/>
          <w:color w:val="000000"/>
          <w:sz w:val="28"/>
          <w:szCs w:val="28"/>
          <w:u w:val="single"/>
          <w:lang w:eastAsia="zh-CN"/>
        </w:rPr>
        <w:t>）</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widowControl/>
        <w:spacing w:line="560" w:lineRule="exact"/>
        <w:ind w:firstLine="602" w:firstLineChars="200"/>
        <w:rPr>
          <w:rFonts w:hint="eastAsia" w:ascii="楷体_GB2312" w:hAnsi="楷体_GB2312" w:eastAsia="楷体_GB2312" w:cs="楷体_GB2312"/>
          <w:b/>
          <w:bCs/>
          <w:color w:val="000000"/>
          <w:kern w:val="0"/>
          <w:sz w:val="30"/>
          <w:szCs w:val="30"/>
          <w:lang w:eastAsia="zh-CN"/>
        </w:rPr>
      </w:pPr>
      <w:r>
        <w:rPr>
          <w:rFonts w:hint="eastAsia" w:ascii="楷体_GB2312" w:hAnsi="楷体_GB2312" w:eastAsia="楷体_GB2312" w:cs="楷体_GB2312"/>
          <w:b/>
          <w:bCs/>
          <w:color w:val="000000"/>
          <w:kern w:val="0"/>
          <w:sz w:val="30"/>
          <w:szCs w:val="30"/>
          <w:lang w:eastAsia="zh-CN"/>
        </w:rPr>
        <w:t>一、采购项目</w:t>
      </w:r>
    </w:p>
    <w:p w14:paraId="4CA8EE6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项目编号：XJ2025040</w:t>
      </w:r>
    </w:p>
    <w:p w14:paraId="46A8C43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eastAsia="仿宋_GB2312" w:cs="仿宋_GB2312"/>
          <w:color w:val="000000"/>
          <w:sz w:val="28"/>
          <w:szCs w:val="28"/>
          <w:lang w:val="en-US" w:eastAsia="zh-CN"/>
        </w:rPr>
        <w:t>项目名称：</w:t>
      </w:r>
      <w:r>
        <w:rPr>
          <w:rFonts w:hint="eastAsia" w:ascii="仿宋_GB2312" w:hAnsi="仿宋_GB2312" w:eastAsia="仿宋_GB2312" w:cs="仿宋_GB2312"/>
          <w:color w:val="000000"/>
          <w:sz w:val="28"/>
          <w:szCs w:val="28"/>
          <w:u w:val="none"/>
          <w:lang w:eastAsia="zh-CN"/>
        </w:rPr>
        <w:t>江苏省盐城技师学院海洋路校区体育运动场看台雨棚彩钢瓦油漆出新采购项目（</w:t>
      </w:r>
      <w:r>
        <w:rPr>
          <w:rFonts w:hint="eastAsia" w:ascii="仿宋_GB2312" w:hAnsi="仿宋_GB2312" w:eastAsia="仿宋_GB2312" w:cs="仿宋_GB2312"/>
          <w:color w:val="000000"/>
          <w:sz w:val="28"/>
          <w:szCs w:val="28"/>
          <w:u w:val="none"/>
          <w:lang w:val="en-US" w:eastAsia="zh-CN"/>
        </w:rPr>
        <w:t>二次</w:t>
      </w:r>
      <w:r>
        <w:rPr>
          <w:rFonts w:hint="eastAsia" w:ascii="仿宋_GB2312" w:hAnsi="仿宋_GB2312" w:eastAsia="仿宋_GB2312" w:cs="仿宋_GB2312"/>
          <w:color w:val="000000"/>
          <w:sz w:val="28"/>
          <w:szCs w:val="28"/>
          <w:u w:val="none"/>
          <w:lang w:eastAsia="zh-CN"/>
        </w:rPr>
        <w:t>）</w:t>
      </w:r>
    </w:p>
    <w:p w14:paraId="0A9E1B6B">
      <w:pPr>
        <w:pStyle w:val="12"/>
        <w:keepNext w:val="0"/>
        <w:keepLines w:val="0"/>
        <w:pageBreakBefore w:val="0"/>
        <w:widowControl w:val="0"/>
        <w:kinsoku/>
        <w:wordWrap/>
        <w:overflowPunct/>
        <w:topLinePunct w:val="0"/>
        <w:autoSpaceDE/>
        <w:autoSpaceDN/>
        <w:bidi w:val="0"/>
        <w:adjustRightInd w:val="0"/>
        <w:snapToGrid w:val="0"/>
        <w:spacing w:after="0" w:line="440" w:lineRule="exact"/>
        <w:ind w:firstLine="560"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color w:val="000000"/>
          <w:sz w:val="28"/>
          <w:szCs w:val="28"/>
          <w:lang w:val="en-US" w:eastAsia="zh-CN"/>
        </w:rPr>
        <w:t>项目预算：</w:t>
      </w:r>
      <w:r>
        <w:rPr>
          <w:rFonts w:hint="eastAsia" w:ascii="仿宋_GB2312" w:hAnsi="仿宋_GB2312" w:eastAsia="仿宋_GB2312" w:cs="仿宋_GB2312"/>
          <w:color w:val="000000"/>
          <w:sz w:val="28"/>
          <w:szCs w:val="28"/>
          <w:u w:val="none"/>
          <w:lang w:val="en-US" w:eastAsia="zh-CN"/>
        </w:rPr>
        <w:t>16380</w:t>
      </w:r>
      <w:r>
        <w:rPr>
          <w:rFonts w:hint="eastAsia" w:ascii="仿宋_GB2312" w:hAnsi="仿宋_GB2312" w:eastAsia="仿宋_GB2312" w:cs="仿宋_GB2312"/>
          <w:color w:val="000000"/>
          <w:sz w:val="28"/>
          <w:szCs w:val="28"/>
          <w:u w:val="none"/>
          <w:lang w:eastAsia="zh-CN"/>
        </w:rPr>
        <w:t>元</w:t>
      </w:r>
      <w:r>
        <w:rPr>
          <w:rFonts w:hint="eastAsia" w:ascii="仿宋_GB2312" w:hAnsi="仿宋_GB2312" w:eastAsia="仿宋_GB2312" w:cs="仿宋_GB2312"/>
          <w:color w:val="000000"/>
          <w:sz w:val="28"/>
          <w:szCs w:val="28"/>
          <w:u w:val="none"/>
          <w:lang w:val="en-US" w:eastAsia="zh-CN"/>
        </w:rPr>
        <w:t>。</w:t>
      </w:r>
      <w:r>
        <w:rPr>
          <w:rFonts w:hint="eastAsia" w:ascii="仿宋_GB2312" w:eastAsia="仿宋_GB2312" w:cs="仿宋_GB2312"/>
          <w:b/>
          <w:bCs/>
          <w:color w:val="000000"/>
          <w:sz w:val="28"/>
          <w:szCs w:val="28"/>
          <w:lang w:val="en-US" w:eastAsia="zh-CN"/>
        </w:rPr>
        <w:t>超过预算的报价为无效报价。</w:t>
      </w:r>
    </w:p>
    <w:p w14:paraId="406A4EA2">
      <w:pPr>
        <w:keepNext w:val="0"/>
        <w:keepLines w:val="0"/>
        <w:pageBreakBefore w:val="0"/>
        <w:widowControl w:val="0"/>
        <w:numPr>
          <w:ilvl w:val="0"/>
          <w:numId w:val="0"/>
        </w:numPr>
        <w:kinsoku/>
        <w:wordWrap/>
        <w:overflowPunct/>
        <w:topLinePunct w:val="0"/>
        <w:autoSpaceDE/>
        <w:autoSpaceDN/>
        <w:bidi w:val="0"/>
        <w:adjustRightInd w:val="0"/>
        <w:snapToGrid w:val="0"/>
        <w:spacing w:before="48" w:line="240" w:lineRule="auto"/>
        <w:ind w:firstLine="560" w:firstLineChars="200"/>
        <w:jc w:val="both"/>
        <w:textAlignment w:val="auto"/>
        <w:rPr>
          <w:rFonts w:hint="eastAsia" w:ascii="仿宋_GB2312" w:eastAsia="仿宋_GB2312" w:cs="仿宋_GB2312"/>
          <w:color w:val="000000"/>
          <w:kern w:val="0"/>
          <w:sz w:val="28"/>
          <w:szCs w:val="28"/>
          <w:lang w:val="en-US" w:eastAsia="zh-CN" w:bidi="ar"/>
        </w:rPr>
      </w:pPr>
      <w:r>
        <w:rPr>
          <w:rFonts w:hint="eastAsia" w:ascii="仿宋_GB2312" w:hAnsi="Times New Roman" w:eastAsia="仿宋_GB2312" w:cs="仿宋_GB2312"/>
          <w:color w:val="000000"/>
          <w:kern w:val="0"/>
          <w:sz w:val="28"/>
          <w:szCs w:val="28"/>
          <w:lang w:val="en-US" w:eastAsia="zh-CN" w:bidi="ar"/>
        </w:rPr>
        <w:t>项目需求清单</w:t>
      </w:r>
      <w:r>
        <w:rPr>
          <w:rFonts w:hint="eastAsia" w:ascii="仿宋_GB2312" w:eastAsia="仿宋_GB2312" w:cs="仿宋_GB2312"/>
          <w:color w:val="000000"/>
          <w:kern w:val="0"/>
          <w:sz w:val="28"/>
          <w:szCs w:val="28"/>
          <w:lang w:val="en-US" w:eastAsia="zh-CN" w:bidi="ar"/>
        </w:rPr>
        <w:t>：</w:t>
      </w:r>
    </w:p>
    <w:p w14:paraId="03E79337">
      <w:pPr>
        <w:widowControl/>
        <w:spacing w:line="560" w:lineRule="exact"/>
        <w:jc w:val="left"/>
        <w:rPr>
          <w:rFonts w:hint="default" w:ascii="楷体_GB2312" w:hAnsi="楷体_GB2312" w:eastAsia="楷体_GB2312" w:cs="楷体_GB2312"/>
          <w:b/>
          <w:bCs/>
          <w:color w:val="000000"/>
          <w:kern w:val="0"/>
          <w:sz w:val="30"/>
          <w:szCs w:val="30"/>
          <w:lang w:val="en-US" w:eastAsia="zh-CN"/>
        </w:rPr>
      </w:pPr>
      <w:bookmarkStart w:id="0" w:name="_GoBack"/>
      <w:bookmarkEnd w:id="0"/>
      <w:r>
        <w:rPr>
          <w:rFonts w:hint="eastAsia" w:ascii="楷体_GB2312" w:hAnsi="楷体_GB2312" w:eastAsia="楷体_GB2312" w:cs="楷体_GB2312"/>
          <w:b/>
          <w:bCs/>
          <w:color w:val="000000"/>
          <w:kern w:val="0"/>
          <w:sz w:val="30"/>
          <w:szCs w:val="30"/>
          <w:lang w:eastAsia="zh-CN"/>
        </w:rPr>
        <w:t>海洋路校区体育运动场看台雨棚彩钢瓦油漆出新采购项目（</w:t>
      </w:r>
      <w:r>
        <w:rPr>
          <w:rFonts w:hint="eastAsia" w:ascii="楷体_GB2312" w:hAnsi="楷体_GB2312" w:eastAsia="楷体_GB2312" w:cs="楷体_GB2312"/>
          <w:b/>
          <w:bCs/>
          <w:color w:val="000000"/>
          <w:kern w:val="0"/>
          <w:sz w:val="30"/>
          <w:szCs w:val="30"/>
          <w:lang w:val="en-US" w:eastAsia="zh-CN"/>
        </w:rPr>
        <w:t>二次</w:t>
      </w:r>
      <w:r>
        <w:rPr>
          <w:rFonts w:hint="eastAsia" w:ascii="楷体_GB2312" w:hAnsi="楷体_GB2312" w:eastAsia="楷体_GB2312" w:cs="楷体_GB2312"/>
          <w:b/>
          <w:bCs/>
          <w:color w:val="000000"/>
          <w:kern w:val="0"/>
          <w:sz w:val="30"/>
          <w:szCs w:val="30"/>
          <w:lang w:eastAsia="zh-CN"/>
        </w:rPr>
        <w:t>）</w:t>
      </w:r>
      <w:r>
        <w:rPr>
          <w:rFonts w:hint="eastAsia" w:ascii="楷体_GB2312" w:hAnsi="楷体_GB2312" w:eastAsia="楷体_GB2312" w:cs="楷体_GB2312"/>
          <w:b/>
          <w:bCs/>
          <w:color w:val="000000"/>
          <w:kern w:val="0"/>
          <w:sz w:val="30"/>
          <w:szCs w:val="30"/>
          <w:lang w:val="en-US" w:eastAsia="zh-CN"/>
        </w:rPr>
        <w:t>清单</w:t>
      </w:r>
    </w:p>
    <w:tbl>
      <w:tblPr>
        <w:tblStyle w:val="13"/>
        <w:tblW w:w="98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5"/>
        <w:gridCol w:w="1570"/>
        <w:gridCol w:w="2222"/>
        <w:gridCol w:w="772"/>
        <w:gridCol w:w="759"/>
        <w:gridCol w:w="1280"/>
        <w:gridCol w:w="1234"/>
        <w:gridCol w:w="1356"/>
      </w:tblGrid>
      <w:tr w14:paraId="17AE3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084F4">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AC04D">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名称</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852F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规格型号</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41BA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FB26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EDD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F4CC">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0BC5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02764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D93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A3BBE">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彩钢瓦雨棚</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036C6">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28米长*13米宽</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599A">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836FB">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364</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06599">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52AB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A00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6D8EA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D115A">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工序要求</w:t>
            </w:r>
          </w:p>
        </w:tc>
        <w:tc>
          <w:tcPr>
            <w:tcW w:w="9193" w:type="dxa"/>
            <w:gridSpan w:val="7"/>
            <w:tcBorders>
              <w:top w:val="single" w:color="000000" w:sz="4" w:space="0"/>
              <w:left w:val="single" w:color="000000" w:sz="4" w:space="0"/>
              <w:right w:val="single" w:color="000000" w:sz="4" w:space="0"/>
            </w:tcBorders>
            <w:shd w:val="clear" w:color="auto" w:fill="auto"/>
            <w:vAlign w:val="center"/>
          </w:tcPr>
          <w:p w14:paraId="7365DA84">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2"/>
                <w:sz w:val="22"/>
                <w:szCs w:val="22"/>
                <w:lang w:val="en-US" w:eastAsia="zh-CN" w:bidi="ar-SA"/>
              </w:rPr>
              <w:t>（1）</w:t>
            </w:r>
            <w:r>
              <w:rPr>
                <w:rFonts w:hint="eastAsia" w:ascii="仿宋" w:hAnsi="仿宋" w:eastAsia="仿宋" w:cs="仿宋"/>
                <w:i w:val="0"/>
                <w:iCs w:val="0"/>
                <w:color w:val="000000"/>
                <w:sz w:val="22"/>
                <w:szCs w:val="22"/>
                <w:u w:val="none"/>
                <w:lang w:val="en-US" w:eastAsia="zh-CN"/>
              </w:rPr>
              <w:t>彩钢瓦及刚拉件除锈；</w:t>
            </w:r>
          </w:p>
          <w:p w14:paraId="12149CBB">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default" w:ascii="仿宋" w:hAnsi="仿宋" w:eastAsia="仿宋" w:cs="仿宋"/>
                <w:i w:val="0"/>
                <w:iCs w:val="0"/>
                <w:color w:val="000000"/>
                <w:kern w:val="2"/>
                <w:sz w:val="22"/>
                <w:szCs w:val="22"/>
                <w:lang w:val="en-US" w:eastAsia="zh-CN" w:bidi="ar-SA"/>
              </w:rPr>
              <w:t>（2）</w:t>
            </w:r>
            <w:r>
              <w:rPr>
                <w:rFonts w:hint="eastAsia" w:ascii="仿宋" w:hAnsi="仿宋" w:eastAsia="仿宋" w:cs="仿宋"/>
                <w:i w:val="0"/>
                <w:iCs w:val="0"/>
                <w:color w:val="000000"/>
                <w:sz w:val="22"/>
                <w:szCs w:val="22"/>
                <w:u w:val="none"/>
                <w:lang w:val="en-US" w:eastAsia="zh-CN"/>
              </w:rPr>
              <w:t>刷防锈漆1遍；</w:t>
            </w:r>
          </w:p>
          <w:p w14:paraId="5B07D649">
            <w:pPr>
              <w:keepNext w:val="0"/>
              <w:keepLines w:val="0"/>
              <w:widowControl/>
              <w:numPr>
                <w:ilvl w:val="0"/>
                <w:numId w:val="0"/>
              </w:numPr>
              <w:suppressLineNumbers w:val="0"/>
              <w:jc w:val="left"/>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（3）刷面漆2遍。</w:t>
            </w:r>
          </w:p>
        </w:tc>
      </w:tr>
      <w:tr w14:paraId="4477B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19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317CCB9">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合计</w:t>
            </w:r>
          </w:p>
        </w:tc>
        <w:tc>
          <w:tcPr>
            <w:tcW w:w="762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2EF346A6">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12FB42B0">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项目要求：</w:t>
      </w:r>
    </w:p>
    <w:p w14:paraId="72E0D20B">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1、油漆品牌要求：万年青、立邦、三棵树</w:t>
      </w:r>
    </w:p>
    <w:p w14:paraId="49755BDA">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2、工序要求：</w:t>
      </w:r>
    </w:p>
    <w:p w14:paraId="3B7B1E23">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（1）施工前的准备</w:t>
      </w:r>
    </w:p>
    <w:p w14:paraId="4A432E57">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在施工前，需要对彩钢瓦进行全面检查，确定需要出新的范围和程度。同时，准备必要的施工工具和材料，如打磨机、涂料、清洁剂、防护用品等。</w:t>
      </w:r>
    </w:p>
    <w:p w14:paraId="11324655">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 清洁表面</w:t>
      </w:r>
    </w:p>
    <w:p w14:paraId="3624C2FE">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使用高压水枪或清洁剂彻底清洗彩钢瓦表面，去除灰尘、油污和其他杂质。这一步是确保翻新涂料能够良好附着的基础。</w:t>
      </w:r>
    </w:p>
    <w:p w14:paraId="6D5C3368">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 打磨处理</w:t>
      </w:r>
    </w:p>
    <w:p w14:paraId="6887654F">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对于有锈迹或漆膜剥落的部位，使用打磨机进行打磨，去除松动的漆层和锈迹，为新涂料的附着创造良好的表面条件。</w:t>
      </w:r>
    </w:p>
    <w:p w14:paraId="0E34C2EA">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（4）修补缺陷</w:t>
      </w:r>
    </w:p>
    <w:p w14:paraId="79C0EB3D">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对于彩钢瓦上的裂缝、孔洞等缺陷，需要先进行修补。使用专用的修补材料，如环氧树脂或专用的彩钢瓦修补膏进行填补。</w:t>
      </w:r>
    </w:p>
    <w:p w14:paraId="36F8B1F2">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（5）底漆涂装</w:t>
      </w:r>
    </w:p>
    <w:p w14:paraId="7687FEA3">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修补完成后，涂刷一层专用的金属表面底漆。底漆不仅能够进一步增强涂料的附着力，还能提供额外的防锈保护。</w:t>
      </w:r>
    </w:p>
    <w:p w14:paraId="68B4029B">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（6）面漆涂装</w:t>
      </w:r>
    </w:p>
    <w:p w14:paraId="73247842">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底漆干燥后，进行面漆的涂装。面漆的选择应根据彩钢瓦的使用环境和客户的要求来确定，如耐候性、抗紫外线性等。面漆需要涂刷两遍，以确保颜色均匀且涂层厚度适中。</w:t>
      </w:r>
    </w:p>
    <w:p w14:paraId="66E8989F">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（7）涂层检查与修补</w:t>
      </w:r>
    </w:p>
    <w:p w14:paraId="49D02733">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涂装完成后，对涂层进行全面检查，对于漏涂或涂层不均匀的部位进行修补。</w:t>
      </w:r>
    </w:p>
    <w:p w14:paraId="1DBA89C0">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（8）清理现场</w:t>
      </w:r>
    </w:p>
    <w:p w14:paraId="2A96DFFB">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施工结束后，清理施工现场，确保不留下任何施工垃圾。</w:t>
      </w:r>
    </w:p>
    <w:p w14:paraId="67E64320">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（9） 质量验收</w:t>
      </w:r>
    </w:p>
    <w:p w14:paraId="7287D7E3">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进行质量验收，确保出新后的彩钢瓦达到预期的效果，颜色均匀，无明显缺陷。</w:t>
      </w:r>
    </w:p>
    <w:p w14:paraId="526E70E7">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3、注意事项：</w:t>
      </w:r>
    </w:p>
    <w:p w14:paraId="34B2B6D6">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w:t>
      </w:r>
      <w:r>
        <w:rPr>
          <w:rFonts w:hint="default" w:ascii="仿宋_GB2312" w:hAnsi="仿宋_GB2312" w:eastAsia="仿宋_GB2312" w:cs="仿宋_GB2312"/>
          <w:color w:val="000000"/>
          <w:sz w:val="28"/>
          <w:szCs w:val="28"/>
          <w:u w:val="none"/>
          <w:lang w:val="en-US" w:eastAsia="zh-CN"/>
        </w:rPr>
        <w:t>施工人员必须佩戴安全帽、安全带等个人防护装备，确保在高处作业时的人身安全。在施工现场设置警示标识，禁止无关人员进入。搭建稳固的施工平台，保证施工人员有安全的作业空间。施工过程中要注意防火，禁止明火作业，并配备灭火器等消防器材。避免在恶劣天气条件下施工，如强风、暴雨、雷电等。施工人员要接受必要的安全培训，了解施工中的危险因素和应对措施。施工现场要保持良好的通风，防止漆料挥发产生的有害气体积聚对人体造成伤害。</w:t>
      </w:r>
    </w:p>
    <w:p w14:paraId="6AB92412">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（2）喷漆时应选择天气晴朗、无风的日子，避免雨水和风沙影响喷涂效果。</w:t>
      </w:r>
    </w:p>
    <w:p w14:paraId="0C526940">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（3）如发生安全责任由中标单位自行负责，与校方无涉。</w:t>
      </w:r>
    </w:p>
    <w:p w14:paraId="04A52A2E">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default"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4、质保期：2年。</w:t>
      </w:r>
    </w:p>
    <w:p w14:paraId="721AD421">
      <w:pPr>
        <w:keepNext w:val="0"/>
        <w:keepLines w:val="0"/>
        <w:pageBreakBefore w:val="0"/>
        <w:widowControl w:val="0"/>
        <w:kinsoku/>
        <w:wordWrap/>
        <w:overflowPunct/>
        <w:topLinePunct w:val="0"/>
        <w:autoSpaceDE/>
        <w:autoSpaceDN/>
        <w:bidi w:val="0"/>
        <w:adjustRightInd/>
        <w:snapToGrid/>
        <w:spacing w:line="360" w:lineRule="exact"/>
        <w:ind w:firstLine="562" w:firstLineChars="200"/>
        <w:jc w:val="left"/>
        <w:textAlignment w:val="auto"/>
        <w:rPr>
          <w:rFonts w:hint="eastAsia" w:ascii="仿宋_GB2312" w:hAnsi="仿宋_GB2312" w:eastAsia="仿宋_GB2312" w:cs="仿宋_GB2312"/>
          <w:b/>
          <w:bCs/>
          <w:color w:val="000000"/>
          <w:sz w:val="28"/>
          <w:szCs w:val="28"/>
          <w:u w:val="none"/>
          <w:lang w:eastAsia="zh-CN"/>
        </w:rPr>
      </w:pPr>
      <w:r>
        <w:rPr>
          <w:rFonts w:hint="eastAsia" w:ascii="仿宋_GB2312" w:hAnsi="仿宋_GB2312" w:eastAsia="仿宋_GB2312" w:cs="仿宋_GB2312"/>
          <w:b/>
          <w:bCs/>
          <w:color w:val="000000"/>
          <w:sz w:val="28"/>
          <w:szCs w:val="28"/>
          <w:u w:val="none"/>
          <w:lang w:eastAsia="zh-CN"/>
        </w:rPr>
        <w:t>二、</w:t>
      </w:r>
      <w:r>
        <w:rPr>
          <w:rFonts w:hint="eastAsia" w:ascii="仿宋_GB2312" w:hAnsi="仿宋_GB2312" w:eastAsia="仿宋_GB2312" w:cs="仿宋_GB2312"/>
          <w:b/>
          <w:bCs/>
          <w:color w:val="000000"/>
          <w:sz w:val="28"/>
          <w:szCs w:val="28"/>
          <w:u w:val="none"/>
          <w:lang w:val="en-US" w:eastAsia="zh-CN"/>
        </w:rPr>
        <w:t>供应商</w:t>
      </w:r>
      <w:r>
        <w:rPr>
          <w:rFonts w:hint="eastAsia" w:ascii="仿宋_GB2312" w:hAnsi="仿宋_GB2312" w:eastAsia="仿宋_GB2312" w:cs="仿宋_GB2312"/>
          <w:b/>
          <w:bCs/>
          <w:color w:val="000000"/>
          <w:sz w:val="28"/>
          <w:szCs w:val="28"/>
          <w:u w:val="none"/>
          <w:lang w:eastAsia="zh-CN"/>
        </w:rPr>
        <w:t>须具备的资格条件</w:t>
      </w:r>
    </w:p>
    <w:p w14:paraId="1456E79D">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1．在中华人民共和国境内注册，符合《中华人民共和国政府采购法》第二十二条之规定。</w:t>
      </w:r>
    </w:p>
    <w:p w14:paraId="19C3951A">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2．</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必须具有独立承担民事责任的能力，具有三证合一的营业执照，经营范围与本次招标项目相关。</w:t>
      </w:r>
    </w:p>
    <w:p w14:paraId="48513067">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3．</w:t>
      </w:r>
      <w:r>
        <w:rPr>
          <w:rFonts w:hint="eastAsia" w:ascii="仿宋_GB2312" w:hAnsi="仿宋_GB2312" w:eastAsia="仿宋_GB2312" w:cs="仿宋_GB2312"/>
          <w:color w:val="000000"/>
          <w:sz w:val="28"/>
          <w:szCs w:val="28"/>
          <w:u w:val="none"/>
          <w:lang w:val="en-US" w:eastAsia="zh-CN"/>
        </w:rPr>
        <w:t>供应商</w:t>
      </w:r>
      <w:r>
        <w:rPr>
          <w:rFonts w:hint="eastAsia" w:ascii="仿宋_GB2312" w:hAnsi="仿宋_GB2312" w:eastAsia="仿宋_GB2312" w:cs="仿宋_GB2312"/>
          <w:color w:val="000000"/>
          <w:sz w:val="28"/>
          <w:szCs w:val="28"/>
          <w:u w:val="none"/>
          <w:lang w:eastAsia="zh-CN"/>
        </w:rPr>
        <w:t>未处于投标资格被取消或者财产被接管、冻结和破产状态；没有因骗取中标或严重违约以及发生重大质量、安全生产事故等问题被有关部门暂停投标资格并在暂停期内的。</w:t>
      </w:r>
    </w:p>
    <w:p w14:paraId="1350DE6B">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480" w:firstLineChars="200"/>
        <w:textAlignment w:val="auto"/>
        <w:rPr>
          <w:rFonts w:hint="eastAsia" w:ascii="仿宋_GB2312" w:hAnsi="仿宋_GB2312" w:eastAsia="仿宋_GB2312" w:cs="仿宋_GB2312"/>
          <w:color w:val="000000"/>
          <w:sz w:val="28"/>
          <w:szCs w:val="28"/>
          <w:u w:val="none"/>
          <w:lang w:val="en-US" w:eastAsia="zh-CN"/>
        </w:rPr>
      </w:pPr>
      <w:r>
        <w:rPr>
          <w:rFonts w:hint="eastAsia" w:ascii="宋体" w:hAnsi="宋体" w:eastAsia="宋体" w:cs="宋体"/>
          <w:kern w:val="2"/>
          <w:sz w:val="24"/>
          <w:szCs w:val="24"/>
          <w:lang w:val="en-US" w:eastAsia="zh-CN" w:bidi="ar-SA"/>
        </w:rPr>
        <w:t>4.</w:t>
      </w:r>
      <w:r>
        <w:rPr>
          <w:rFonts w:hint="eastAsia" w:ascii="仿宋_GB2312" w:hAnsi="仿宋_GB2312" w:eastAsia="仿宋_GB2312" w:cs="仿宋_GB2312"/>
          <w:color w:val="000000"/>
          <w:sz w:val="28"/>
          <w:szCs w:val="28"/>
          <w:u w:val="none"/>
          <w:lang w:val="en-US" w:eastAsia="zh-CN"/>
        </w:rPr>
        <w:t>施工资质要求：须具有建设行政主管部门核发的建筑工程施工总承包三级及以上资质的独立法人或具有建设行政主管部门核发的建筑装修装饰专业承包二级及以上资质，并取得建设行政主管部门颁发的安全生产许可证。</w:t>
      </w:r>
    </w:p>
    <w:p w14:paraId="323FA1FE">
      <w:pPr>
        <w:keepNext w:val="0"/>
        <w:keepLines w:val="0"/>
        <w:pageBreakBefore w:val="0"/>
        <w:widowControl w:val="0"/>
        <w:kinsoku/>
        <w:wordWrap/>
        <w:overflowPunct/>
        <w:topLinePunct w:val="0"/>
        <w:autoSpaceDE/>
        <w:autoSpaceDN/>
        <w:bidi w:val="0"/>
        <w:adjustRightInd/>
        <w:snapToGrid/>
        <w:spacing w:line="360" w:lineRule="exact"/>
        <w:ind w:firstLine="560" w:firstLineChars="200"/>
        <w:jc w:val="left"/>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5</w:t>
      </w:r>
      <w:r>
        <w:rPr>
          <w:rFonts w:hint="eastAsia" w:ascii="仿宋_GB2312" w:hAnsi="仿宋_GB2312" w:eastAsia="仿宋_GB2312" w:cs="仿宋_GB2312"/>
          <w:color w:val="000000"/>
          <w:sz w:val="28"/>
          <w:szCs w:val="28"/>
          <w:u w:val="none"/>
          <w:lang w:eastAsia="zh-CN"/>
        </w:rPr>
        <w:t>.本项目不接受联合体投标。</w:t>
      </w:r>
    </w:p>
    <w:p w14:paraId="33E0D333">
      <w:pPr>
        <w:keepNext w:val="0"/>
        <w:keepLines w:val="0"/>
        <w:pageBreakBefore w:val="0"/>
        <w:widowControl w:val="0"/>
        <w:kinsoku/>
        <w:wordWrap/>
        <w:overflowPunct/>
        <w:topLinePunct w:val="0"/>
        <w:autoSpaceDE/>
        <w:autoSpaceDN/>
        <w:bidi w:val="0"/>
        <w:adjustRightInd/>
        <w:snapToGrid/>
        <w:spacing w:line="360" w:lineRule="exact"/>
        <w:ind w:firstLine="562" w:firstLineChars="200"/>
        <w:jc w:val="left"/>
        <w:textAlignment w:val="auto"/>
        <w:rPr>
          <w:rFonts w:hint="eastAsia" w:ascii="仿宋_GB2312" w:hAnsi="仿宋_GB2312" w:eastAsia="仿宋_GB2312" w:cs="仿宋_GB2312"/>
          <w:b/>
          <w:bCs/>
          <w:color w:val="000000"/>
          <w:sz w:val="28"/>
          <w:szCs w:val="28"/>
          <w:u w:val="none"/>
          <w:lang w:val="en-US" w:eastAsia="zh-CN"/>
        </w:rPr>
      </w:pPr>
      <w:r>
        <w:rPr>
          <w:rFonts w:hint="eastAsia" w:ascii="仿宋_GB2312" w:hAnsi="仿宋_GB2312" w:eastAsia="仿宋_GB2312" w:cs="仿宋_GB2312"/>
          <w:b/>
          <w:bCs/>
          <w:color w:val="000000"/>
          <w:sz w:val="28"/>
          <w:szCs w:val="28"/>
          <w:u w:val="none"/>
          <w:lang w:val="en-US" w:eastAsia="zh-CN"/>
        </w:rPr>
        <w:t>三</w:t>
      </w:r>
      <w:r>
        <w:rPr>
          <w:rFonts w:hint="eastAsia" w:ascii="仿宋_GB2312" w:hAnsi="仿宋_GB2312" w:eastAsia="仿宋_GB2312" w:cs="仿宋_GB2312"/>
          <w:b/>
          <w:bCs/>
          <w:color w:val="000000"/>
          <w:sz w:val="28"/>
          <w:szCs w:val="28"/>
          <w:u w:val="none"/>
          <w:lang w:eastAsia="zh-CN"/>
        </w:rPr>
        <w:t>、</w:t>
      </w:r>
      <w:r>
        <w:rPr>
          <w:rFonts w:hint="eastAsia" w:ascii="仿宋_GB2312" w:hAnsi="仿宋_GB2312" w:eastAsia="仿宋_GB2312" w:cs="仿宋_GB2312"/>
          <w:b/>
          <w:bCs/>
          <w:color w:val="000000"/>
          <w:sz w:val="28"/>
          <w:szCs w:val="28"/>
          <w:u w:val="none"/>
          <w:lang w:val="en-US" w:eastAsia="zh-CN"/>
        </w:rPr>
        <w:t>工期内容</w:t>
      </w:r>
    </w:p>
    <w:p w14:paraId="35B5CB72">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rPr>
          <w:rFonts w:hint="eastAsia" w:ascii="仿宋_GB2312" w:hAnsi="仿宋_GB2312" w:eastAsia="仿宋_GB2312" w:cs="仿宋_GB2312"/>
          <w:color w:val="000000"/>
          <w:sz w:val="28"/>
          <w:szCs w:val="28"/>
          <w:u w:val="none"/>
          <w:lang w:val="en-US" w:eastAsia="zh-CN"/>
        </w:rPr>
      </w:pPr>
      <w:r>
        <w:rPr>
          <w:rFonts w:hint="eastAsia" w:ascii="仿宋_GB2312" w:hAnsi="仿宋_GB2312" w:eastAsia="仿宋_GB2312" w:cs="仿宋_GB2312"/>
          <w:color w:val="000000"/>
          <w:sz w:val="28"/>
          <w:szCs w:val="28"/>
          <w:u w:val="none"/>
          <w:lang w:val="en-US" w:eastAsia="zh-CN"/>
        </w:rPr>
        <w:t>1、工期要求：20个日历天内完成供货。</w:t>
      </w:r>
    </w:p>
    <w:p w14:paraId="7AF42E82">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textAlignment w:val="auto"/>
        <w:rPr>
          <w:rFonts w:hint="eastAsia" w:ascii="仿宋_GB2312" w:eastAsia="仿宋_GB2312" w:cs="仿宋_GB2312"/>
          <w:color w:val="000000"/>
          <w:sz w:val="28"/>
          <w:szCs w:val="28"/>
        </w:rPr>
      </w:pPr>
      <w:r>
        <w:rPr>
          <w:rFonts w:hint="eastAsia" w:ascii="仿宋_GB2312" w:hAnsi="仿宋_GB2312" w:eastAsia="仿宋_GB2312" w:cs="仿宋_GB2312"/>
          <w:color w:val="000000"/>
          <w:sz w:val="28"/>
          <w:szCs w:val="28"/>
          <w:u w:val="none"/>
          <w:lang w:val="en-US" w:eastAsia="zh-CN"/>
        </w:rPr>
        <w:t>2、质量标准：所有材料必须达到国标。</w:t>
      </w:r>
    </w:p>
    <w:p w14:paraId="37746272">
      <w:pPr>
        <w:widowControl/>
        <w:spacing w:line="560" w:lineRule="exact"/>
        <w:ind w:firstLine="643" w:firstLineChars="200"/>
        <w:rPr>
          <w:rFonts w:hint="eastAsia" w:ascii="楷体_GB2312" w:hAnsi="楷体_GB2312" w:eastAsia="楷体_GB2312" w:cs="楷体_GB2312"/>
          <w:b/>
          <w:bCs/>
          <w:color w:val="000000"/>
          <w:kern w:val="0"/>
          <w:sz w:val="32"/>
          <w:szCs w:val="32"/>
          <w:lang w:eastAsia="zh-CN"/>
        </w:rPr>
      </w:pPr>
      <w:r>
        <w:rPr>
          <w:rFonts w:hint="eastAsia" w:ascii="楷体_GB2312" w:hAnsi="楷体_GB2312" w:eastAsia="楷体_GB2312" w:cs="楷体_GB2312"/>
          <w:b/>
          <w:bCs/>
          <w:color w:val="000000"/>
          <w:kern w:val="0"/>
          <w:sz w:val="32"/>
          <w:szCs w:val="32"/>
          <w:lang w:eastAsia="zh-CN"/>
        </w:rPr>
        <w:t>四、询价文件获取、报价文件递交截止时间、开标时间及地点</w:t>
      </w:r>
    </w:p>
    <w:p w14:paraId="283AB9B1">
      <w:pPr>
        <w:pStyle w:val="11"/>
        <w:keepNext w:val="0"/>
        <w:keepLines w:val="0"/>
        <w:pageBreakBefore w:val="0"/>
        <w:widowControl w:val="0"/>
        <w:suppressLineNumbers w:val="0"/>
        <w:pBdr>
          <w:top w:val="none" w:color="auto" w:sz="0" w:space="1"/>
          <w:left w:val="none" w:color="auto" w:sz="0" w:space="4"/>
          <w:bottom w:val="none" w:color="auto" w:sz="0" w:space="1"/>
          <w:right w:val="none" w:color="auto" w:sz="0" w:space="4"/>
          <w:between w:val="none" w:color="auto" w:sz="0" w:space="0"/>
        </w:pBdr>
        <w:shd w:val="clear" w:fill="FFFFFF"/>
        <w:kinsoku/>
        <w:wordWrap/>
        <w:overflowPunct/>
        <w:topLinePunct w:val="0"/>
        <w:bidi w:val="0"/>
        <w:snapToGrid/>
        <w:spacing w:before="0" w:beforeAutospacing="0" w:after="0" w:afterAutospacing="0" w:line="480" w:lineRule="exact"/>
        <w:ind w:left="0" w:leftChars="0" w:right="0" w:rightChars="0" w:firstLine="560" w:firstLineChars="0"/>
        <w:jc w:val="both"/>
        <w:textAlignment w:val="auto"/>
        <w:rPr>
          <w:rFonts w:hint="default" w:ascii="仿宋_GB2312" w:eastAsia="仿宋_GB2312" w:cs="仿宋_GB2312"/>
          <w:b/>
          <w:bCs/>
          <w:color w:val="000000"/>
          <w:sz w:val="28"/>
          <w:szCs w:val="28"/>
          <w:u w:val="single" w:color="000000" w:themeColor="text1"/>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color="000000" w:themeColor="text1"/>
          <w:shd w:val="clear" w:fill="FFFFFF"/>
        </w:rPr>
        <w:t>202</w:t>
      </w:r>
      <w:r>
        <w:rPr>
          <w:rFonts w:hint="eastAsia" w:ascii="仿宋_GB2312" w:eastAsia="仿宋_GB2312" w:cs="仿宋_GB2312"/>
          <w:b/>
          <w:bCs/>
          <w:color w:val="000000"/>
          <w:sz w:val="28"/>
          <w:szCs w:val="28"/>
          <w:u w:val="single" w:color="000000" w:themeColor="text1"/>
          <w:shd w:val="clear" w:fill="FFFFFF"/>
          <w:lang w:val="en-US" w:eastAsia="zh-CN"/>
        </w:rPr>
        <w:t>5</w:t>
      </w:r>
      <w:r>
        <w:rPr>
          <w:rFonts w:hint="default" w:ascii="仿宋_GB2312" w:eastAsia="仿宋_GB2312" w:cs="仿宋_GB2312"/>
          <w:b/>
          <w:bCs/>
          <w:color w:val="000000"/>
          <w:sz w:val="28"/>
          <w:szCs w:val="28"/>
          <w:u w:val="single" w:color="000000" w:themeColor="text1"/>
          <w:shd w:val="clear" w:fill="FFFFFF"/>
        </w:rPr>
        <w:t>年</w:t>
      </w:r>
      <w:r>
        <w:rPr>
          <w:rFonts w:hint="eastAsia" w:ascii="仿宋_GB2312" w:eastAsia="仿宋_GB2312" w:cs="仿宋_GB2312"/>
          <w:b/>
          <w:bCs/>
          <w:color w:val="000000"/>
          <w:sz w:val="28"/>
          <w:szCs w:val="28"/>
          <w:u w:val="single" w:color="000000" w:themeColor="text1"/>
          <w:shd w:val="clear" w:fill="FFFFFF"/>
          <w:lang w:val="en-US" w:eastAsia="zh-CN"/>
        </w:rPr>
        <w:t>4</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30</w:t>
      </w:r>
      <w:r>
        <w:rPr>
          <w:rFonts w:hint="default" w:ascii="仿宋_GB2312" w:eastAsia="仿宋_GB2312" w:cs="仿宋_GB2312"/>
          <w:b/>
          <w:bCs/>
          <w:color w:val="000000"/>
          <w:sz w:val="28"/>
          <w:szCs w:val="28"/>
          <w:u w:val="single" w:color="000000" w:themeColor="text1"/>
          <w:shd w:val="clear" w:fill="FFFFFF"/>
        </w:rPr>
        <w:t>日—</w:t>
      </w:r>
      <w:r>
        <w:rPr>
          <w:rFonts w:hint="eastAsia" w:ascii="仿宋_GB2312" w:eastAsia="仿宋_GB2312" w:cs="仿宋_GB2312"/>
          <w:b/>
          <w:bCs/>
          <w:color w:val="000000"/>
          <w:sz w:val="28"/>
          <w:szCs w:val="28"/>
          <w:u w:val="single" w:color="000000" w:themeColor="text1"/>
          <w:shd w:val="clear" w:fill="FFFFFF"/>
          <w:lang w:val="en-US" w:eastAsia="zh-CN"/>
        </w:rPr>
        <w:t>5</w:t>
      </w:r>
      <w:r>
        <w:rPr>
          <w:rFonts w:hint="default" w:ascii="仿宋_GB2312" w:eastAsia="仿宋_GB2312" w:cs="仿宋_GB2312"/>
          <w:b/>
          <w:bCs/>
          <w:color w:val="000000"/>
          <w:sz w:val="28"/>
          <w:szCs w:val="28"/>
          <w:u w:val="single" w:color="000000" w:themeColor="text1"/>
          <w:shd w:val="clear" w:fill="FFFFFF"/>
        </w:rPr>
        <w:t>月</w:t>
      </w:r>
      <w:r>
        <w:rPr>
          <w:rFonts w:hint="eastAsia" w:ascii="仿宋_GB2312" w:eastAsia="仿宋_GB2312" w:cs="仿宋_GB2312"/>
          <w:b/>
          <w:bCs/>
          <w:color w:val="000000"/>
          <w:sz w:val="28"/>
          <w:szCs w:val="28"/>
          <w:u w:val="single" w:color="000000" w:themeColor="text1"/>
          <w:shd w:val="clear" w:fill="FFFFFF"/>
          <w:lang w:val="en-US" w:eastAsia="zh-CN"/>
        </w:rPr>
        <w:t>7</w:t>
      </w:r>
      <w:r>
        <w:rPr>
          <w:rFonts w:hint="default" w:ascii="仿宋_GB2312" w:eastAsia="仿宋_GB2312" w:cs="仿宋_GB2312"/>
          <w:b/>
          <w:bCs/>
          <w:color w:val="000000"/>
          <w:sz w:val="28"/>
          <w:szCs w:val="28"/>
          <w:u w:val="single" w:color="000000" w:themeColor="text1"/>
          <w:shd w:val="clear" w:fill="FFFFFF"/>
        </w:rPr>
        <w:t>日（9:00-11:00；15:00—17:30）；</w:t>
      </w:r>
    </w:p>
    <w:p w14:paraId="278E69B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69656730">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eastAsia"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09A7BAA6">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sz w:val="32"/>
          <w:szCs w:val="32"/>
        </w:rPr>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w:t>
      </w:r>
      <w:r>
        <w:rPr>
          <w:rFonts w:hint="default" w:ascii="仿宋_GB2312" w:eastAsia="仿宋_GB2312" w:cs="仿宋_GB2312"/>
          <w:b/>
          <w:bCs/>
          <w:color w:val="000000"/>
          <w:sz w:val="32"/>
          <w:szCs w:val="32"/>
          <w:u w:val="single"/>
          <w:shd w:val="clear" w:fill="FFFFFF"/>
        </w:rPr>
        <w:t>02</w:t>
      </w:r>
      <w:r>
        <w:rPr>
          <w:rFonts w:hint="eastAsia" w:ascii="仿宋_GB2312" w:eastAsia="仿宋_GB2312" w:cs="仿宋_GB2312"/>
          <w:b/>
          <w:bCs/>
          <w:color w:val="000000"/>
          <w:sz w:val="32"/>
          <w:szCs w:val="32"/>
          <w:u w:val="single"/>
          <w:shd w:val="clear" w:fill="FFFFFF"/>
          <w:lang w:val="en-US" w:eastAsia="zh-CN"/>
        </w:rPr>
        <w:t>5</w:t>
      </w:r>
      <w:r>
        <w:rPr>
          <w:rFonts w:hint="default" w:ascii="仿宋_GB2312" w:eastAsia="仿宋_GB2312" w:cs="仿宋_GB2312"/>
          <w:b/>
          <w:bCs/>
          <w:color w:val="000000"/>
          <w:sz w:val="32"/>
          <w:szCs w:val="32"/>
          <w:u w:val="single"/>
          <w:shd w:val="clear" w:fill="FFFFFF"/>
        </w:rPr>
        <w:t>年</w:t>
      </w:r>
      <w:r>
        <w:rPr>
          <w:rFonts w:hint="eastAsia" w:ascii="仿宋_GB2312" w:eastAsia="仿宋_GB2312" w:cs="仿宋_GB2312"/>
          <w:b/>
          <w:bCs/>
          <w:color w:val="000000"/>
          <w:sz w:val="32"/>
          <w:szCs w:val="32"/>
          <w:u w:val="single"/>
          <w:shd w:val="clear" w:fill="FFFFFF"/>
          <w:lang w:val="en-US" w:eastAsia="zh-CN"/>
        </w:rPr>
        <w:t>5</w:t>
      </w:r>
      <w:r>
        <w:rPr>
          <w:rFonts w:hint="default" w:ascii="仿宋_GB2312" w:eastAsia="仿宋_GB2312" w:cs="仿宋_GB2312"/>
          <w:b/>
          <w:bCs/>
          <w:color w:val="000000"/>
          <w:sz w:val="32"/>
          <w:szCs w:val="32"/>
          <w:u w:val="single"/>
          <w:shd w:val="clear" w:fill="FFFFFF"/>
        </w:rPr>
        <w:t>月</w:t>
      </w:r>
      <w:r>
        <w:rPr>
          <w:rFonts w:hint="eastAsia" w:ascii="仿宋_GB2312" w:eastAsia="仿宋_GB2312" w:cs="仿宋_GB2312"/>
          <w:b/>
          <w:bCs/>
          <w:color w:val="000000"/>
          <w:sz w:val="32"/>
          <w:szCs w:val="32"/>
          <w:u w:val="single"/>
          <w:shd w:val="clear" w:fill="FFFFFF"/>
          <w:lang w:val="en-US" w:eastAsia="zh-CN"/>
        </w:rPr>
        <w:t>10</w:t>
      </w:r>
      <w:r>
        <w:rPr>
          <w:rFonts w:hint="default" w:ascii="仿宋_GB2312" w:eastAsia="仿宋_GB2312" w:cs="仿宋_GB2312"/>
          <w:b/>
          <w:bCs/>
          <w:color w:val="000000"/>
          <w:sz w:val="32"/>
          <w:szCs w:val="32"/>
          <w:u w:val="single"/>
          <w:shd w:val="clear" w:fill="FFFFFF"/>
        </w:rPr>
        <w:t>日</w:t>
      </w:r>
      <w:r>
        <w:rPr>
          <w:rFonts w:hint="eastAsia" w:ascii="仿宋_GB2312" w:eastAsia="仿宋_GB2312" w:cs="仿宋_GB2312"/>
          <w:b/>
          <w:bCs/>
          <w:color w:val="000000"/>
          <w:sz w:val="32"/>
          <w:szCs w:val="32"/>
          <w:u w:val="single"/>
          <w:shd w:val="clear" w:fill="FFFFFF"/>
          <w:lang w:val="en-US" w:eastAsia="zh-CN"/>
        </w:rPr>
        <w:t>09</w:t>
      </w:r>
      <w:r>
        <w:rPr>
          <w:rFonts w:hint="default" w:ascii="仿宋_GB2312" w:eastAsia="仿宋_GB2312" w:cs="仿宋_GB2312"/>
          <w:b/>
          <w:bCs/>
          <w:color w:val="000000"/>
          <w:sz w:val="32"/>
          <w:szCs w:val="32"/>
          <w:u w:val="single"/>
          <w:shd w:val="clear" w:fill="FFFFFF"/>
        </w:rPr>
        <w:t>时</w:t>
      </w:r>
      <w:r>
        <w:rPr>
          <w:rFonts w:hint="eastAsia" w:ascii="仿宋_GB2312" w:eastAsia="仿宋_GB2312" w:cs="仿宋_GB2312"/>
          <w:b/>
          <w:bCs/>
          <w:color w:val="000000"/>
          <w:sz w:val="32"/>
          <w:szCs w:val="32"/>
          <w:u w:val="single"/>
          <w:shd w:val="clear" w:fill="FFFFFF"/>
          <w:lang w:val="en-US" w:eastAsia="zh-CN"/>
        </w:rPr>
        <w:t>10</w:t>
      </w:r>
      <w:r>
        <w:rPr>
          <w:rFonts w:hint="default" w:ascii="仿宋_GB2312" w:eastAsia="仿宋_GB2312" w:cs="仿宋_GB2312"/>
          <w:b/>
          <w:bCs/>
          <w:color w:val="000000"/>
          <w:sz w:val="32"/>
          <w:szCs w:val="32"/>
          <w:u w:val="single"/>
          <w:shd w:val="clear" w:fill="FFFFFF"/>
        </w:rPr>
        <w:t>分</w:t>
      </w:r>
      <w:r>
        <w:rPr>
          <w:rFonts w:hint="eastAsia" w:ascii="仿宋_GB2312" w:eastAsia="仿宋_GB2312" w:cs="仿宋_GB2312"/>
          <w:b/>
          <w:bCs/>
          <w:color w:val="000000"/>
          <w:sz w:val="32"/>
          <w:szCs w:val="32"/>
          <w:u w:val="single"/>
          <w:shd w:val="clear" w:fill="FFFFFF"/>
          <w:lang w:val="en-US" w:eastAsia="zh-CN"/>
        </w:rPr>
        <w:t>00</w:t>
      </w:r>
      <w:r>
        <w:rPr>
          <w:rFonts w:hint="default" w:ascii="仿宋_GB2312" w:eastAsia="仿宋_GB2312" w:cs="仿宋_GB2312"/>
          <w:b/>
          <w:bCs/>
          <w:color w:val="000000"/>
          <w:sz w:val="32"/>
          <w:szCs w:val="32"/>
          <w:u w:val="single"/>
          <w:shd w:val="clear" w:fill="FFFFFF"/>
        </w:rPr>
        <w:t>秒；</w:t>
      </w:r>
    </w:p>
    <w:p w14:paraId="72638BF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10</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09</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10</w:t>
      </w:r>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44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11"/>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46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0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9"/>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jc w:val="center"/>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30</w:t>
      </w:r>
      <w:r>
        <w:rPr>
          <w:rFonts w:hint="eastAsia" w:ascii="仿宋_GB2312" w:hAnsi="仿宋_GB2312" w:eastAsia="仿宋_GB2312" w:cs="仿宋_GB2312"/>
          <w:color w:val="000000"/>
          <w:sz w:val="28"/>
          <w:szCs w:val="28"/>
          <w:lang w:eastAsia="zh-CN"/>
        </w:rPr>
        <w:t>日</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24FF96C2">
      <w:pPr>
        <w:jc w:val="center"/>
        <w:rPr>
          <w:rFonts w:hint="eastAsia" w:ascii="黑体" w:eastAsia="黑体" w:cs="黑体"/>
          <w:color w:val="000000"/>
          <w:sz w:val="44"/>
          <w:szCs w:val="44"/>
        </w:rPr>
      </w:pPr>
    </w:p>
    <w:p w14:paraId="10D09F32">
      <w:pPr>
        <w:jc w:val="center"/>
        <w:rPr>
          <w:rFonts w:hint="eastAsia" w:ascii="黑体" w:eastAsia="黑体" w:cs="黑体"/>
          <w:color w:val="000000"/>
          <w:sz w:val="44"/>
          <w:szCs w:val="44"/>
        </w:rPr>
      </w:pPr>
    </w:p>
    <w:p w14:paraId="64F8F974">
      <w:pPr>
        <w:jc w:val="center"/>
        <w:rPr>
          <w:rFonts w:hint="eastAsia" w:ascii="黑体" w:eastAsia="黑体" w:cs="黑体"/>
          <w:color w:val="000000"/>
          <w:sz w:val="44"/>
          <w:szCs w:val="44"/>
        </w:rPr>
      </w:pPr>
    </w:p>
    <w:p w14:paraId="48B2EA4F">
      <w:pPr>
        <w:jc w:val="center"/>
        <w:rPr>
          <w:rFonts w:hint="eastAsia" w:ascii="黑体" w:eastAsia="黑体" w:cs="黑体"/>
          <w:color w:val="000000"/>
          <w:sz w:val="44"/>
          <w:szCs w:val="44"/>
        </w:rPr>
      </w:pPr>
    </w:p>
    <w:p w14:paraId="5D9BB197">
      <w:pPr>
        <w:jc w:val="center"/>
        <w:rPr>
          <w:rFonts w:hint="eastAsia" w:ascii="黑体" w:eastAsia="黑体" w:cs="黑体"/>
          <w:color w:val="000000"/>
          <w:sz w:val="44"/>
          <w:szCs w:val="44"/>
        </w:rPr>
      </w:pPr>
    </w:p>
    <w:p w14:paraId="14C0E9D8">
      <w:pPr>
        <w:jc w:val="center"/>
        <w:rPr>
          <w:rFonts w:hint="eastAsia" w:ascii="黑体" w:eastAsia="黑体" w:cs="黑体"/>
          <w:color w:val="000000"/>
          <w:sz w:val="44"/>
          <w:szCs w:val="44"/>
        </w:rPr>
      </w:pPr>
    </w:p>
    <w:p w14:paraId="379042B0">
      <w:pPr>
        <w:jc w:val="center"/>
        <w:rPr>
          <w:rFonts w:hint="eastAsia" w:ascii="黑体" w:eastAsia="黑体" w:cs="黑体"/>
          <w:color w:val="000000"/>
          <w:sz w:val="44"/>
          <w:szCs w:val="44"/>
        </w:rPr>
      </w:pPr>
    </w:p>
    <w:p w14:paraId="3BF47148">
      <w:pPr>
        <w:jc w:val="center"/>
        <w:rPr>
          <w:rFonts w:hint="eastAsia" w:ascii="黑体" w:eastAsia="黑体" w:cs="黑体"/>
          <w:color w:val="000000"/>
          <w:sz w:val="44"/>
          <w:szCs w:val="44"/>
        </w:rPr>
      </w:pPr>
    </w:p>
    <w:p w14:paraId="1A879ED7">
      <w:pPr>
        <w:jc w:val="center"/>
        <w:rPr>
          <w:rFonts w:hint="eastAsia" w:ascii="黑体" w:eastAsia="黑体" w:cs="黑体"/>
          <w:color w:val="000000"/>
          <w:sz w:val="44"/>
          <w:szCs w:val="44"/>
        </w:rPr>
      </w:pPr>
    </w:p>
    <w:p w14:paraId="5BE1C0C1">
      <w:pPr>
        <w:jc w:val="center"/>
        <w:rPr>
          <w:rFonts w:hint="eastAsia" w:ascii="黑体" w:eastAsia="黑体" w:cs="黑体"/>
          <w:color w:val="000000"/>
          <w:sz w:val="44"/>
          <w:szCs w:val="44"/>
        </w:rPr>
      </w:pPr>
    </w:p>
    <w:p w14:paraId="419642EC">
      <w:pPr>
        <w:jc w:val="center"/>
        <w:rPr>
          <w:rFonts w:hint="eastAsia" w:ascii="黑体" w:eastAsia="黑体" w:cs="黑体"/>
          <w:color w:val="000000"/>
          <w:sz w:val="44"/>
          <w:szCs w:val="44"/>
        </w:rPr>
      </w:pPr>
    </w:p>
    <w:p w14:paraId="38FD7C16">
      <w:pPr>
        <w:jc w:val="center"/>
        <w:rPr>
          <w:rFonts w:hint="eastAsia" w:ascii="黑体" w:eastAsia="黑体" w:cs="黑体"/>
          <w:color w:val="000000"/>
          <w:sz w:val="44"/>
          <w:szCs w:val="44"/>
        </w:rPr>
      </w:pPr>
    </w:p>
    <w:p w14:paraId="03C92159">
      <w:pPr>
        <w:jc w:val="center"/>
        <w:rPr>
          <w:rFonts w:hint="eastAsia" w:ascii="黑体" w:eastAsia="黑体" w:cs="黑体"/>
          <w:color w:val="000000"/>
          <w:sz w:val="44"/>
          <w:szCs w:val="44"/>
        </w:rPr>
      </w:pPr>
    </w:p>
    <w:p w14:paraId="0807B716">
      <w:pPr>
        <w:jc w:val="center"/>
        <w:rPr>
          <w:rFonts w:hint="eastAsia" w:ascii="黑体" w:eastAsia="黑体" w:cs="黑体"/>
          <w:color w:val="000000"/>
          <w:sz w:val="44"/>
          <w:szCs w:val="44"/>
        </w:rPr>
      </w:pPr>
    </w:p>
    <w:p w14:paraId="294090FB">
      <w:pPr>
        <w:jc w:val="center"/>
        <w:rPr>
          <w:rFonts w:hint="eastAsia" w:ascii="黑体" w:eastAsia="黑体" w:cs="黑体"/>
          <w:color w:val="000000"/>
          <w:sz w:val="44"/>
          <w:szCs w:val="44"/>
        </w:rPr>
      </w:pPr>
    </w:p>
    <w:p w14:paraId="6A6DCF98">
      <w:pPr>
        <w:jc w:val="center"/>
        <w:rPr>
          <w:rFonts w:hint="eastAsia" w:ascii="黑体" w:eastAsia="黑体" w:cs="黑体"/>
          <w:color w:val="000000"/>
          <w:sz w:val="44"/>
          <w:szCs w:val="44"/>
        </w:rPr>
      </w:pPr>
    </w:p>
    <w:p w14:paraId="7F21F892">
      <w:pPr>
        <w:jc w:val="center"/>
        <w:rPr>
          <w:rFonts w:hint="eastAsia" w:ascii="黑体" w:eastAsia="黑体" w:cs="黑体"/>
          <w:color w:val="000000"/>
          <w:sz w:val="44"/>
          <w:szCs w:val="44"/>
        </w:rPr>
      </w:pPr>
    </w:p>
    <w:p w14:paraId="72F63897">
      <w:pPr>
        <w:jc w:val="center"/>
        <w:rPr>
          <w:rFonts w:hint="eastAsia" w:ascii="黑体" w:eastAsia="黑体" w:cs="黑体"/>
          <w:color w:val="000000"/>
          <w:sz w:val="44"/>
          <w:szCs w:val="44"/>
        </w:rPr>
      </w:pPr>
    </w:p>
    <w:p w14:paraId="18AC50F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r>
        <w:rPr>
          <w:rFonts w:hint="eastAsia" w:ascii="仿宋_GB2312" w:hAnsi="仿宋_GB2312" w:eastAsia="仿宋_GB2312" w:cs="仿宋_GB2312"/>
          <w:color w:val="000000"/>
          <w:sz w:val="28"/>
          <w:szCs w:val="28"/>
          <w:u w:val="none"/>
          <w:lang w:eastAsia="zh-CN"/>
        </w:rPr>
        <w:t>海洋路校区体育运动场看台雨棚彩钢瓦油漆出新采购项目（</w:t>
      </w:r>
      <w:r>
        <w:rPr>
          <w:rFonts w:hint="eastAsia" w:ascii="仿宋_GB2312" w:hAnsi="仿宋_GB2312" w:eastAsia="仿宋_GB2312" w:cs="仿宋_GB2312"/>
          <w:color w:val="000000"/>
          <w:sz w:val="28"/>
          <w:szCs w:val="28"/>
          <w:u w:val="none"/>
          <w:lang w:val="en-US" w:eastAsia="zh-CN"/>
        </w:rPr>
        <w:t>二次</w:t>
      </w:r>
      <w:r>
        <w:rPr>
          <w:rFonts w:hint="eastAsia" w:ascii="仿宋_GB2312" w:hAnsi="仿宋_GB2312" w:eastAsia="仿宋_GB2312" w:cs="仿宋_GB2312"/>
          <w:color w:val="000000"/>
          <w:sz w:val="28"/>
          <w:szCs w:val="28"/>
          <w:u w:val="none"/>
          <w:lang w:eastAsia="zh-CN"/>
        </w:rPr>
        <w:t>）分项报价表</w:t>
      </w:r>
    </w:p>
    <w:p w14:paraId="2F1362D9">
      <w:pPr>
        <w:widowControl/>
        <w:spacing w:line="560" w:lineRule="exact"/>
        <w:ind w:firstLine="602" w:firstLineChars="200"/>
        <w:jc w:val="center"/>
        <w:rPr>
          <w:rFonts w:hint="default" w:ascii="楷体_GB2312" w:hAnsi="楷体_GB2312" w:eastAsia="楷体_GB2312" w:cs="楷体_GB2312"/>
          <w:b/>
          <w:bCs/>
          <w:color w:val="000000"/>
          <w:kern w:val="0"/>
          <w:sz w:val="30"/>
          <w:szCs w:val="30"/>
          <w:lang w:val="en-US" w:eastAsia="zh-CN"/>
        </w:rPr>
      </w:pPr>
    </w:p>
    <w:tbl>
      <w:tblPr>
        <w:tblStyle w:val="13"/>
        <w:tblW w:w="98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5"/>
        <w:gridCol w:w="1570"/>
        <w:gridCol w:w="2222"/>
        <w:gridCol w:w="772"/>
        <w:gridCol w:w="759"/>
        <w:gridCol w:w="1280"/>
        <w:gridCol w:w="1234"/>
        <w:gridCol w:w="1356"/>
      </w:tblGrid>
      <w:tr w14:paraId="3E622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0721">
            <w:pPr>
              <w:keepNext w:val="0"/>
              <w:keepLines w:val="0"/>
              <w:widowControl/>
              <w:suppressLineNumbers w:val="0"/>
              <w:jc w:val="center"/>
              <w:textAlignment w:val="center"/>
              <w:rPr>
                <w:rFonts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序号</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D282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名称</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7AC4B">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规格型号</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7BE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单位</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9060">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数量</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3EC6F">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单价（元）</w:t>
            </w: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ABC95">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金额（元）</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76226">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备注</w:t>
            </w:r>
          </w:p>
        </w:tc>
      </w:tr>
      <w:tr w14:paraId="395D0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59BE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B9139">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彩钢瓦雨棚</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A0F6">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28米长*13米宽</w:t>
            </w:r>
          </w:p>
        </w:tc>
        <w:tc>
          <w:tcPr>
            <w:tcW w:w="7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A3571">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7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9966E">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rPr>
            </w:pPr>
            <w:r>
              <w:rPr>
                <w:rFonts w:hint="eastAsia" w:ascii="仿宋" w:hAnsi="仿宋" w:eastAsia="仿宋" w:cs="仿宋"/>
                <w:i w:val="0"/>
                <w:iCs w:val="0"/>
                <w:color w:val="000000"/>
                <w:kern w:val="0"/>
                <w:sz w:val="22"/>
                <w:szCs w:val="22"/>
                <w:u w:val="none"/>
                <w:lang w:val="en-US" w:eastAsia="zh-CN" w:bidi="ar"/>
              </w:rPr>
              <w:t>364</w:t>
            </w:r>
          </w:p>
        </w:tc>
        <w:tc>
          <w:tcPr>
            <w:tcW w:w="12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C8D4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21A7">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74F23">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p>
        </w:tc>
      </w:tr>
      <w:tr w14:paraId="67DD4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6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B332C">
            <w:pPr>
              <w:keepNext w:val="0"/>
              <w:keepLines w:val="0"/>
              <w:widowControl/>
              <w:suppressLineNumbers w:val="0"/>
              <w:jc w:val="center"/>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工序要求</w:t>
            </w:r>
          </w:p>
        </w:tc>
        <w:tc>
          <w:tcPr>
            <w:tcW w:w="9193" w:type="dxa"/>
            <w:gridSpan w:val="7"/>
            <w:tcBorders>
              <w:top w:val="single" w:color="000000" w:sz="4" w:space="0"/>
              <w:left w:val="single" w:color="000000" w:sz="4" w:space="0"/>
              <w:right w:val="single" w:color="000000" w:sz="4" w:space="0"/>
            </w:tcBorders>
            <w:shd w:val="clear" w:color="auto" w:fill="auto"/>
            <w:vAlign w:val="center"/>
          </w:tcPr>
          <w:p w14:paraId="39E4FDE1">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kern w:val="2"/>
                <w:sz w:val="22"/>
                <w:szCs w:val="22"/>
                <w:lang w:val="en-US" w:eastAsia="zh-CN" w:bidi="ar-SA"/>
              </w:rPr>
              <w:t>（1）</w:t>
            </w:r>
            <w:r>
              <w:rPr>
                <w:rFonts w:hint="eastAsia" w:ascii="仿宋" w:hAnsi="仿宋" w:eastAsia="仿宋" w:cs="仿宋"/>
                <w:i w:val="0"/>
                <w:iCs w:val="0"/>
                <w:color w:val="000000"/>
                <w:sz w:val="22"/>
                <w:szCs w:val="22"/>
                <w:u w:val="none"/>
                <w:lang w:val="en-US" w:eastAsia="zh-CN"/>
              </w:rPr>
              <w:t>彩钢瓦及刚拉件除锈；</w:t>
            </w:r>
          </w:p>
          <w:p w14:paraId="00909293">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default" w:ascii="仿宋" w:hAnsi="仿宋" w:eastAsia="仿宋" w:cs="仿宋"/>
                <w:i w:val="0"/>
                <w:iCs w:val="0"/>
                <w:color w:val="000000"/>
                <w:kern w:val="2"/>
                <w:sz w:val="22"/>
                <w:szCs w:val="22"/>
                <w:lang w:val="en-US" w:eastAsia="zh-CN" w:bidi="ar-SA"/>
              </w:rPr>
              <w:t>（2）</w:t>
            </w:r>
            <w:r>
              <w:rPr>
                <w:rFonts w:hint="eastAsia" w:ascii="仿宋" w:hAnsi="仿宋" w:eastAsia="仿宋" w:cs="仿宋"/>
                <w:i w:val="0"/>
                <w:iCs w:val="0"/>
                <w:color w:val="000000"/>
                <w:sz w:val="22"/>
                <w:szCs w:val="22"/>
                <w:u w:val="none"/>
                <w:lang w:val="en-US" w:eastAsia="zh-CN"/>
              </w:rPr>
              <w:t>刷防锈漆1遍；</w:t>
            </w:r>
          </w:p>
          <w:p w14:paraId="569B142D">
            <w:pPr>
              <w:keepNext w:val="0"/>
              <w:keepLines w:val="0"/>
              <w:widowControl/>
              <w:numPr>
                <w:ilvl w:val="0"/>
                <w:numId w:val="0"/>
              </w:numPr>
              <w:suppressLineNumbers w:val="0"/>
              <w:jc w:val="left"/>
              <w:textAlignment w:val="center"/>
              <w:rPr>
                <w:rFonts w:hint="eastAsia"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（3）刷面漆2遍。</w:t>
            </w:r>
          </w:p>
          <w:p w14:paraId="7D8048E4">
            <w:pPr>
              <w:keepNext w:val="0"/>
              <w:keepLines w:val="0"/>
              <w:widowControl/>
              <w:numPr>
                <w:ilvl w:val="0"/>
                <w:numId w:val="0"/>
              </w:numPr>
              <w:suppressLineNumbers w:val="0"/>
              <w:jc w:val="left"/>
              <w:textAlignment w:val="center"/>
              <w:rPr>
                <w:rFonts w:hint="default" w:ascii="仿宋" w:hAnsi="仿宋" w:eastAsia="仿宋" w:cs="仿宋"/>
                <w:i w:val="0"/>
                <w:iCs w:val="0"/>
                <w:color w:val="000000"/>
                <w:sz w:val="22"/>
                <w:szCs w:val="22"/>
                <w:u w:val="none"/>
                <w:lang w:val="en-US" w:eastAsia="zh-CN"/>
              </w:rPr>
            </w:pPr>
            <w:r>
              <w:rPr>
                <w:rFonts w:hint="eastAsia" w:ascii="仿宋" w:hAnsi="仿宋" w:eastAsia="仿宋" w:cs="仿宋"/>
                <w:i w:val="0"/>
                <w:iCs w:val="0"/>
                <w:color w:val="000000"/>
                <w:sz w:val="22"/>
                <w:szCs w:val="22"/>
                <w:u w:val="none"/>
                <w:lang w:val="en-US" w:eastAsia="zh-CN"/>
              </w:rPr>
              <w:t>以上费用含人工费、材料费、机械费、税费等所有费用。</w:t>
            </w:r>
          </w:p>
        </w:tc>
      </w:tr>
      <w:tr w14:paraId="36345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219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DF48DCC">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合计</w:t>
            </w:r>
          </w:p>
        </w:tc>
        <w:tc>
          <w:tcPr>
            <w:tcW w:w="7623"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03BC217B">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p>
        </w:tc>
      </w:tr>
    </w:tbl>
    <w:p w14:paraId="185DA8E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242B459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73C6B38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78948D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45CB10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5050C06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85C2AB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1D28044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4A2876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4E8E35A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68B7EE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55F94F8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1EBE2A0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0ED46F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仿宋_GB2312" w:hAnsi="仿宋_GB2312" w:eastAsia="仿宋_GB2312" w:cs="仿宋_GB2312"/>
          <w:color w:val="000000"/>
          <w:sz w:val="28"/>
          <w:szCs w:val="28"/>
          <w:u w:val="none"/>
          <w:lang w:eastAsia="zh-CN"/>
        </w:rPr>
      </w:pPr>
    </w:p>
    <w:p w14:paraId="3DAFF33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76629CF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14:paraId="5C2CAA6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3"/>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2724"/>
        <w:gridCol w:w="3414"/>
        <w:gridCol w:w="1702"/>
        <w:gridCol w:w="1338"/>
      </w:tblGrid>
      <w:tr w14:paraId="3BD338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84" w:hRule="atLeast"/>
          <w:tblCellSpacing w:w="0" w:type="dxa"/>
          <w:jc w:val="center"/>
        </w:trPr>
        <w:tc>
          <w:tcPr>
            <w:tcW w:w="2724" w:type="dxa"/>
            <w:shd w:val="clear" w:color="auto" w:fill="auto"/>
            <w:vAlign w:val="center"/>
          </w:tcPr>
          <w:p w14:paraId="0EEE426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项目名称</w:t>
            </w:r>
          </w:p>
        </w:tc>
        <w:tc>
          <w:tcPr>
            <w:tcW w:w="3414" w:type="dxa"/>
            <w:shd w:val="clear" w:color="auto" w:fill="auto"/>
            <w:vAlign w:val="center"/>
          </w:tcPr>
          <w:p w14:paraId="6B0D0E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投标报价</w:t>
            </w:r>
          </w:p>
        </w:tc>
        <w:tc>
          <w:tcPr>
            <w:tcW w:w="1702" w:type="dxa"/>
            <w:shd w:val="clear" w:color="auto" w:fill="auto"/>
            <w:vAlign w:val="center"/>
          </w:tcPr>
          <w:p w14:paraId="371A62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eastAsia" w:ascii="仿宋_GB2312" w:eastAsia="仿宋_GB2312" w:cs="仿宋_GB2312"/>
                <w:b/>
                <w:bCs/>
                <w:color w:val="000000"/>
                <w:sz w:val="28"/>
                <w:szCs w:val="28"/>
                <w:lang w:eastAsia="zh-CN"/>
              </w:rPr>
              <w:t>工期</w:t>
            </w:r>
          </w:p>
        </w:tc>
        <w:tc>
          <w:tcPr>
            <w:tcW w:w="1338" w:type="dxa"/>
            <w:shd w:val="clear" w:color="auto" w:fill="auto"/>
            <w:vAlign w:val="center"/>
          </w:tcPr>
          <w:p w14:paraId="0F4A271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r>
              <w:rPr>
                <w:rFonts w:hint="default" w:ascii="仿宋_GB2312" w:eastAsia="仿宋_GB2312" w:cs="仿宋_GB2312"/>
                <w:b/>
                <w:bCs/>
                <w:color w:val="000000"/>
                <w:sz w:val="28"/>
                <w:szCs w:val="28"/>
              </w:rPr>
              <w:t>备注</w:t>
            </w:r>
          </w:p>
        </w:tc>
      </w:tr>
      <w:tr w14:paraId="3CA417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620" w:hRule="atLeast"/>
          <w:tblCellSpacing w:w="0" w:type="dxa"/>
          <w:jc w:val="center"/>
        </w:trPr>
        <w:tc>
          <w:tcPr>
            <w:tcW w:w="2724" w:type="dxa"/>
            <w:vMerge w:val="restart"/>
            <w:shd w:val="clear" w:color="auto" w:fill="auto"/>
            <w:vAlign w:val="center"/>
          </w:tcPr>
          <w:p w14:paraId="67095D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eastAsia" w:ascii="仿宋_GB2312" w:eastAsia="仿宋_GB2312" w:cs="仿宋_GB2312"/>
                <w:color w:val="000000"/>
                <w:sz w:val="28"/>
                <w:szCs w:val="28"/>
                <w:lang w:val="en-US" w:eastAsia="zh-CN"/>
              </w:rPr>
              <w:t>XJ2025040</w:t>
            </w:r>
            <w:r>
              <w:rPr>
                <w:rFonts w:hint="eastAsia" w:ascii="仿宋_GB2312" w:eastAsia="仿宋_GB2312" w:cs="仿宋_GB2312"/>
                <w:color w:val="000000"/>
                <w:sz w:val="28"/>
                <w:szCs w:val="28"/>
                <w:lang w:eastAsia="zh-CN"/>
              </w:rPr>
              <w:t>海洋路校区体育运动场看台雨棚彩钢瓦油漆出新采购项目（</w:t>
            </w:r>
            <w:r>
              <w:rPr>
                <w:rFonts w:hint="eastAsia" w:ascii="仿宋_GB2312" w:eastAsia="仿宋_GB2312" w:cs="仿宋_GB2312"/>
                <w:color w:val="000000"/>
                <w:sz w:val="28"/>
                <w:szCs w:val="28"/>
                <w:lang w:val="en-US" w:eastAsia="zh-CN"/>
              </w:rPr>
              <w:t>二次</w:t>
            </w:r>
            <w:r>
              <w:rPr>
                <w:rFonts w:hint="eastAsia" w:ascii="仿宋_GB2312" w:eastAsia="仿宋_GB2312" w:cs="仿宋_GB2312"/>
                <w:color w:val="000000"/>
                <w:sz w:val="28"/>
                <w:szCs w:val="28"/>
                <w:lang w:eastAsia="zh-CN"/>
              </w:rPr>
              <w:t>）</w:t>
            </w:r>
          </w:p>
        </w:tc>
        <w:tc>
          <w:tcPr>
            <w:tcW w:w="3414" w:type="dxa"/>
            <w:shd w:val="clear" w:color="auto" w:fill="auto"/>
            <w:vAlign w:val="center"/>
          </w:tcPr>
          <w:p w14:paraId="3BE7AD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大写：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restart"/>
            <w:shd w:val="clear" w:color="auto" w:fill="auto"/>
            <w:vAlign w:val="center"/>
          </w:tcPr>
          <w:p w14:paraId="5F4EEEE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default" w:eastAsia="宋体"/>
                <w:sz w:val="28"/>
                <w:szCs w:val="28"/>
                <w:lang w:val="en-US" w:eastAsia="zh-CN"/>
              </w:rPr>
            </w:pPr>
            <w:r>
              <w:rPr>
                <w:rFonts w:hint="eastAsia"/>
                <w:sz w:val="28"/>
                <w:szCs w:val="28"/>
                <w:lang w:val="en-US" w:eastAsia="zh-CN"/>
              </w:rPr>
              <w:t>20个日历天</w:t>
            </w:r>
          </w:p>
        </w:tc>
        <w:tc>
          <w:tcPr>
            <w:tcW w:w="1338" w:type="dxa"/>
            <w:vMerge w:val="restart"/>
            <w:shd w:val="clear" w:color="auto" w:fill="auto"/>
            <w:vAlign w:val="center"/>
          </w:tcPr>
          <w:p w14:paraId="4A67D40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sz w:val="28"/>
                <w:szCs w:val="28"/>
              </w:rPr>
            </w:pPr>
          </w:p>
        </w:tc>
      </w:tr>
      <w:tr w14:paraId="1563D3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585" w:hRule="atLeast"/>
          <w:tblCellSpacing w:w="0" w:type="dxa"/>
          <w:jc w:val="center"/>
        </w:trPr>
        <w:tc>
          <w:tcPr>
            <w:tcW w:w="2724" w:type="dxa"/>
            <w:vMerge w:val="continue"/>
            <w:shd w:val="clear" w:color="auto" w:fill="auto"/>
            <w:vAlign w:val="center"/>
          </w:tcPr>
          <w:p w14:paraId="47B2D8F9">
            <w:pPr>
              <w:rPr>
                <w:rFonts w:hint="eastAsia" w:ascii="宋体"/>
                <w:sz w:val="28"/>
                <w:szCs w:val="28"/>
              </w:rPr>
            </w:pPr>
          </w:p>
        </w:tc>
        <w:tc>
          <w:tcPr>
            <w:tcW w:w="3414" w:type="dxa"/>
            <w:shd w:val="clear" w:color="auto" w:fill="auto"/>
            <w:vAlign w:val="center"/>
          </w:tcPr>
          <w:p w14:paraId="7E1D170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rPr>
                <w:sz w:val="28"/>
                <w:szCs w:val="28"/>
              </w:rPr>
            </w:pPr>
            <w:r>
              <w:rPr>
                <w:rFonts w:hint="default" w:ascii="仿宋_GB2312" w:eastAsia="仿宋_GB2312" w:cs="仿宋_GB2312"/>
                <w:color w:val="000000"/>
                <w:sz w:val="28"/>
                <w:szCs w:val="28"/>
              </w:rPr>
              <w:t>小写：</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default" w:ascii="仿宋_GB2312" w:eastAsia="仿宋_GB2312" w:cs="仿宋_GB2312"/>
                <w:color w:val="000000"/>
                <w:sz w:val="28"/>
                <w:szCs w:val="28"/>
              </w:rPr>
              <w:t>     </w:t>
            </w:r>
            <w:r>
              <w:rPr>
                <w:rFonts w:hint="eastAsia" w:ascii="仿宋_GB2312" w:eastAsia="仿宋_GB2312" w:cs="仿宋_GB2312"/>
                <w:color w:val="000000"/>
                <w:sz w:val="28"/>
                <w:szCs w:val="28"/>
                <w:lang w:val="en-US" w:eastAsia="zh-CN"/>
              </w:rPr>
              <w:t xml:space="preserve">  </w:t>
            </w:r>
            <w:r>
              <w:rPr>
                <w:rFonts w:hint="eastAsia" w:ascii="仿宋_GB2312" w:eastAsia="仿宋_GB2312" w:cs="仿宋_GB2312"/>
                <w:color w:val="000000"/>
                <w:sz w:val="28"/>
                <w:szCs w:val="28"/>
                <w:lang w:eastAsia="zh-CN"/>
              </w:rPr>
              <w:t>元</w:t>
            </w:r>
            <w:r>
              <w:rPr>
                <w:rFonts w:hint="default" w:ascii="仿宋_GB2312" w:eastAsia="仿宋_GB2312" w:cs="仿宋_GB2312"/>
                <w:color w:val="000000"/>
                <w:sz w:val="28"/>
                <w:szCs w:val="28"/>
              </w:rPr>
              <w:t xml:space="preserve">            </w:t>
            </w:r>
          </w:p>
        </w:tc>
        <w:tc>
          <w:tcPr>
            <w:tcW w:w="1702" w:type="dxa"/>
            <w:vMerge w:val="continue"/>
            <w:shd w:val="clear" w:color="auto" w:fill="auto"/>
            <w:vAlign w:val="center"/>
          </w:tcPr>
          <w:p w14:paraId="06E7B019">
            <w:pPr>
              <w:rPr>
                <w:rFonts w:hint="eastAsia" w:ascii="宋体"/>
                <w:sz w:val="28"/>
                <w:szCs w:val="28"/>
              </w:rPr>
            </w:pPr>
          </w:p>
        </w:tc>
        <w:tc>
          <w:tcPr>
            <w:tcW w:w="1338" w:type="dxa"/>
            <w:vMerge w:val="continue"/>
            <w:shd w:val="clear" w:color="auto" w:fill="auto"/>
            <w:vAlign w:val="center"/>
          </w:tcPr>
          <w:p w14:paraId="75667B3B">
            <w:pPr>
              <w:rPr>
                <w:rFonts w:hint="eastAsia" w:ascii="宋体"/>
                <w:sz w:val="28"/>
                <w:szCs w:val="28"/>
              </w:rPr>
            </w:pPr>
          </w:p>
        </w:tc>
      </w:tr>
    </w:tbl>
    <w:p w14:paraId="54021634">
      <w:pPr>
        <w:pStyle w:val="11"/>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开标一览表中的总报价应为完成该项目工作全部内容[即</w:t>
      </w:r>
      <w:r>
        <w:rPr>
          <w:rFonts w:hint="eastAsia" w:ascii="仿宋_GB2312" w:hAnsi="仿宋_GB2312" w:eastAsia="仿宋_GB2312" w:cs="仿宋_GB2312"/>
          <w:color w:val="000000"/>
          <w:kern w:val="2"/>
          <w:sz w:val="28"/>
          <w:szCs w:val="28"/>
          <w:lang w:val="en-US" w:eastAsia="zh-CN" w:bidi="ar-SA"/>
        </w:rPr>
        <w:t>商品费、运输费</w:t>
      </w:r>
      <w:r>
        <w:rPr>
          <w:rFonts w:hint="default" w:ascii="仿宋_GB2312" w:hAnsi="仿宋_GB2312" w:eastAsia="仿宋_GB2312" w:cs="仿宋_GB2312"/>
          <w:color w:val="000000"/>
          <w:kern w:val="2"/>
          <w:sz w:val="28"/>
          <w:szCs w:val="28"/>
          <w:lang w:val="en-US" w:eastAsia="zh-CN" w:bidi="ar-SA"/>
        </w:rPr>
        <w:t>、人工、材料、机械等一切相关费用]所发生的人、材、机、管理、利润、税金等全部费用，表中的报价为总报价。</w:t>
      </w:r>
    </w:p>
    <w:p w14:paraId="4EE47A3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rPr>
          <w:rFonts w:hint="eastAsia" w:ascii="仿宋_GB2312" w:hAnsi="仿宋_GB2312" w:eastAsia="仿宋_GB2312" w:cs="仿宋_GB2312"/>
          <w:color w:val="000000"/>
          <w:kern w:val="2"/>
          <w:sz w:val="28"/>
          <w:szCs w:val="28"/>
          <w:lang w:val="en-US" w:eastAsia="zh-CN" w:bidi="ar-SA"/>
        </w:rPr>
      </w:pPr>
      <w:r>
        <w:rPr>
          <w:rFonts w:hint="default" w:ascii="仿宋_GB2312" w:hAnsi="仿宋_GB2312" w:eastAsia="仿宋_GB2312" w:cs="仿宋_GB2312"/>
          <w:color w:val="000000"/>
          <w:kern w:val="2"/>
          <w:sz w:val="28"/>
          <w:szCs w:val="28"/>
          <w:lang w:val="en-US" w:eastAsia="zh-CN" w:bidi="ar-SA"/>
        </w:rPr>
        <w:t>备注：询价回复函需密封并加盖公章，并附三证合一营业执照复印件加盖公章、法定代表人（盖章）的授权委托书、法定代表人身份证复印件盖公章等。</w:t>
      </w:r>
    </w:p>
    <w:p w14:paraId="7E9BC83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1452507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1123343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665935AE">
      <w:pPr>
        <w:pStyle w:val="11"/>
        <w:keepNext/>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b/>
          <w:bCs/>
          <w:color w:val="000000"/>
          <w:sz w:val="28"/>
          <w:szCs w:val="28"/>
        </w:rPr>
        <w:t>诚实守信承诺书格式</w:t>
      </w:r>
    </w:p>
    <w:p w14:paraId="2938E50A">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9309A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center"/>
        <w:textAlignment w:val="auto"/>
      </w:pPr>
      <w:r>
        <w:rPr>
          <w:rFonts w:hint="default" w:ascii="仿宋_GB2312" w:eastAsia="仿宋_GB2312" w:cs="仿宋_GB2312"/>
          <w:b/>
          <w:bCs/>
          <w:color w:val="000000"/>
          <w:sz w:val="28"/>
          <w:szCs w:val="28"/>
        </w:rPr>
        <w:t>诚实守信承诺书</w:t>
      </w:r>
    </w:p>
    <w:p w14:paraId="6B5E1F80">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01002EB">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pPr>
      <w:r>
        <w:rPr>
          <w:rFonts w:hint="default" w:asci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eastAsia="zh-CN"/>
        </w:rPr>
        <w:t>江苏省盐城技师学院</w:t>
      </w:r>
      <w:r>
        <w:rPr>
          <w:rFonts w:hint="eastAsia" w:ascii="仿宋_GB2312" w:eastAsia="仿宋_GB2312" w:cs="仿宋_GB2312"/>
          <w:color w:val="000000"/>
          <w:sz w:val="28"/>
          <w:szCs w:val="28"/>
          <w:u w:val="single"/>
          <w:lang w:eastAsia="zh-CN"/>
        </w:rPr>
        <w:t>海洋路校区体育运动场看台雨棚彩钢瓦油漆出新采购项目（</w:t>
      </w:r>
      <w:r>
        <w:rPr>
          <w:rFonts w:hint="eastAsia" w:ascii="仿宋_GB2312" w:eastAsia="仿宋_GB2312" w:cs="仿宋_GB2312"/>
          <w:color w:val="000000"/>
          <w:sz w:val="28"/>
          <w:szCs w:val="28"/>
          <w:u w:val="single"/>
          <w:lang w:val="en-US" w:eastAsia="zh-CN"/>
        </w:rPr>
        <w:t>二次</w:t>
      </w:r>
      <w:r>
        <w:rPr>
          <w:rFonts w:hint="eastAsia" w:ascii="仿宋_GB2312" w:eastAsia="仿宋_GB2312" w:cs="仿宋_GB2312"/>
          <w:color w:val="000000"/>
          <w:sz w:val="28"/>
          <w:szCs w:val="28"/>
          <w:u w:val="single"/>
          <w:lang w:eastAsia="zh-CN"/>
        </w:rPr>
        <w:t>）</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56611631">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405"/>
        <w:jc w:val="both"/>
        <w:textAlignment w:val="auto"/>
      </w:pPr>
      <w:r>
        <w:rPr>
          <w:rFonts w:hint="default" w:ascii="仿宋_GB2312" w:eastAsia="仿宋_GB2312" w:cs="仿宋_GB2312"/>
          <w:color w:val="000000"/>
          <w:sz w:val="28"/>
          <w:szCs w:val="28"/>
        </w:rPr>
        <w:t>特此承诺！</w:t>
      </w:r>
    </w:p>
    <w:p w14:paraId="58A5F02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48197707">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jc w:val="both"/>
        <w:textAlignment w:val="auto"/>
      </w:pPr>
      <w:r>
        <w:t> </w:t>
      </w:r>
    </w:p>
    <w:p w14:paraId="2D7BE255">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rPr>
          <w:rFonts w:hint="eastAsia" w:eastAsia="仿宋_GB2312"/>
          <w:lang w:eastAsia="zh-CN"/>
        </w:rPr>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r>
        <w:rPr>
          <w:rFonts w:hint="eastAsia" w:ascii="仿宋_GB2312" w:eastAsia="仿宋_GB2312" w:cs="仿宋_GB2312"/>
          <w:color w:val="000000"/>
          <w:sz w:val="28"/>
          <w:szCs w:val="28"/>
          <w:lang w:eastAsia="zh-CN"/>
        </w:rPr>
        <w:t>：</w:t>
      </w:r>
    </w:p>
    <w:p w14:paraId="4D44D99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投标人法定地址：</w:t>
      </w:r>
    </w:p>
    <w:p w14:paraId="12542611">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投标人授权代表（签字或盖章）：</w:t>
      </w:r>
    </w:p>
    <w:p w14:paraId="1C6512CC">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电    话：</w:t>
      </w:r>
    </w:p>
    <w:p w14:paraId="596E7D38">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传    真：</w:t>
      </w:r>
    </w:p>
    <w:p w14:paraId="4222063D">
      <w:pPr>
        <w:pStyle w:val="11"/>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240" w:lineRule="auto"/>
        <w:ind w:left="0" w:firstLine="3920" w:firstLineChars="1400"/>
        <w:jc w:val="both"/>
        <w:textAlignment w:val="auto"/>
      </w:pPr>
      <w:r>
        <w:rPr>
          <w:rFonts w:hint="default" w:ascii="仿宋_GB2312" w:eastAsia="仿宋_GB2312" w:cs="仿宋_GB2312"/>
          <w:color w:val="000000"/>
          <w:sz w:val="28"/>
          <w:szCs w:val="28"/>
        </w:rPr>
        <w:t>承诺日期：</w:t>
      </w:r>
    </w:p>
    <w:p w14:paraId="7D08AD5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7A16F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5F68D3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42E8092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D83DD4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3C8F71A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70F8B99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2FA78F1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p>
    <w:p w14:paraId="3335B324">
      <w:pPr>
        <w:spacing w:line="360" w:lineRule="auto"/>
        <w:jc w:val="center"/>
        <w:rPr>
          <w:rFonts w:hint="eastAsia" w:ascii="宋体" w:hAnsi="宋体"/>
          <w:b/>
          <w:bCs/>
          <w:sz w:val="24"/>
        </w:rPr>
      </w:pPr>
    </w:p>
    <w:p w14:paraId="6A648CAD">
      <w:pPr>
        <w:spacing w:line="360" w:lineRule="auto"/>
        <w:jc w:val="center"/>
        <w:rPr>
          <w:rFonts w:hint="eastAsia" w:ascii="Times New Roman" w:hAnsi="Times New Roman" w:eastAsia="宋体" w:cs="Times New Roman"/>
          <w:kern w:val="2"/>
          <w:sz w:val="28"/>
          <w:szCs w:val="30"/>
          <w:lang w:val="en-US" w:eastAsia="zh-CN" w:bidi="ar-SA"/>
        </w:rPr>
      </w:pPr>
      <w:r>
        <w:rPr>
          <w:rFonts w:hint="eastAsia" w:ascii="Times New Roman" w:hAnsi="Times New Roman" w:eastAsia="宋体" w:cs="Times New Roman"/>
          <w:kern w:val="2"/>
          <w:sz w:val="28"/>
          <w:szCs w:val="30"/>
          <w:lang w:val="en-US" w:eastAsia="zh-CN" w:bidi="ar-SA"/>
        </w:rPr>
        <w:t>法人授权书</w:t>
      </w:r>
    </w:p>
    <w:p w14:paraId="50FD01B3">
      <w:pPr>
        <w:pStyle w:val="20"/>
        <w:spacing w:line="360" w:lineRule="auto"/>
        <w:ind w:firstLine="480"/>
        <w:rPr>
          <w:rFonts w:hint="eastAsia"/>
        </w:rPr>
      </w:pPr>
    </w:p>
    <w:p w14:paraId="2FD35828">
      <w:pPr>
        <w:pStyle w:val="20"/>
        <w:spacing w:line="360" w:lineRule="auto"/>
        <w:ind w:firstLine="480"/>
        <w:rPr>
          <w:rFonts w:hint="eastAsia"/>
        </w:rPr>
      </w:pPr>
      <w:r>
        <w:rPr>
          <w:rFonts w:hint="eastAsia"/>
        </w:rPr>
        <w:t>本授权书声明：____________（供应商名称）授权________________（被授权人的姓名）为我方就</w:t>
      </w:r>
      <w:r>
        <w:rPr>
          <w:rFonts w:hint="eastAsia"/>
          <w:u w:val="single"/>
        </w:rPr>
        <w:t xml:space="preserve">  </w:t>
      </w:r>
      <w:r>
        <w:rPr>
          <w:rFonts w:hint="eastAsia"/>
          <w:u w:val="single"/>
          <w:lang w:val="en-US" w:eastAsia="zh-CN"/>
        </w:rPr>
        <w:t>XJ2025040</w:t>
      </w:r>
      <w:r>
        <w:rPr>
          <w:rFonts w:hint="eastAsia"/>
        </w:rPr>
        <w:t>号项目采购活动的合法代理人，以本公司名义全权处理一切与该项目采购有关的事务。</w:t>
      </w:r>
    </w:p>
    <w:p w14:paraId="451CFB68">
      <w:pPr>
        <w:pStyle w:val="20"/>
        <w:spacing w:line="360" w:lineRule="auto"/>
        <w:ind w:firstLine="480"/>
        <w:rPr>
          <w:rFonts w:hint="eastAsia"/>
        </w:rPr>
      </w:pPr>
      <w:r>
        <w:rPr>
          <w:rFonts w:hint="eastAsia"/>
        </w:rPr>
        <w:t>本授权书于______年____月____日起生效，特此声明。</w:t>
      </w:r>
    </w:p>
    <w:p w14:paraId="7EC3F32E">
      <w:pPr>
        <w:pStyle w:val="20"/>
        <w:spacing w:line="360" w:lineRule="auto"/>
        <w:rPr>
          <w:rFonts w:hint="eastAsia"/>
        </w:rPr>
      </w:pPr>
      <w:r>
        <w:rPr>
          <w:rFonts w:hint="eastAsia"/>
        </w:rPr>
        <w:t xml:space="preserve">          代理人（被授权人）：_______________________</w:t>
      </w:r>
    </w:p>
    <w:p w14:paraId="1CC9DA48">
      <w:pPr>
        <w:pStyle w:val="20"/>
        <w:spacing w:line="360" w:lineRule="auto"/>
        <w:rPr>
          <w:rFonts w:hint="eastAsia"/>
        </w:rPr>
      </w:pPr>
      <w:r>
        <w:rPr>
          <w:rFonts w:hint="eastAsia"/>
        </w:rPr>
        <w:t xml:space="preserve">          单位名称：_____________________________________</w:t>
      </w:r>
    </w:p>
    <w:p w14:paraId="2119AC8C">
      <w:pPr>
        <w:pStyle w:val="20"/>
        <w:spacing w:line="360" w:lineRule="auto"/>
        <w:ind w:firstLine="1960" w:firstLineChars="700"/>
        <w:rPr>
          <w:rFonts w:hint="eastAsia"/>
        </w:rPr>
      </w:pPr>
      <w:r>
        <w:rPr>
          <w:rFonts w:hint="eastAsia"/>
        </w:rPr>
        <w:t>授权单位盖章：_________________________________</w:t>
      </w:r>
    </w:p>
    <w:p w14:paraId="36236F2F">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单位名称：_____________________________________</w:t>
      </w:r>
    </w:p>
    <w:p w14:paraId="68C6019D">
      <w:pPr>
        <w:pStyle w:val="20"/>
        <w:spacing w:line="360" w:lineRule="auto"/>
        <w:ind w:firstLine="480"/>
        <w:rPr>
          <w:rFonts w:hint="eastAsia"/>
          <w:u w:val="single"/>
        </w:rPr>
      </w:pPr>
      <w:r>
        <w:rPr>
          <w:rFonts w:hint="eastAsia"/>
        </w:rPr>
        <w:t xml:space="preserve">     </w:t>
      </w:r>
      <w:r>
        <w:rPr>
          <w:rFonts w:hint="eastAsia"/>
          <w:lang w:val="en-US" w:eastAsia="zh-CN"/>
        </w:rPr>
        <w:t xml:space="preserve">    </w:t>
      </w:r>
      <w:r>
        <w:rPr>
          <w:rFonts w:hint="eastAsia"/>
        </w:rPr>
        <w:t xml:space="preserve"> 地址：</w:t>
      </w:r>
      <w:r>
        <w:rPr>
          <w:rFonts w:hint="eastAsia"/>
          <w:u w:val="single"/>
        </w:rPr>
        <w:t xml:space="preserve">                                         </w:t>
      </w:r>
    </w:p>
    <w:p w14:paraId="3228D12E">
      <w:pPr>
        <w:pStyle w:val="20"/>
        <w:spacing w:line="360" w:lineRule="auto"/>
        <w:ind w:firstLine="480"/>
        <w:rPr>
          <w:rFonts w:hint="eastAsia"/>
        </w:rPr>
      </w:pPr>
      <w:r>
        <w:rPr>
          <w:rFonts w:hint="eastAsia"/>
        </w:rPr>
        <w:t xml:space="preserve">     </w:t>
      </w:r>
      <w:r>
        <w:rPr>
          <w:rFonts w:hint="eastAsia"/>
          <w:lang w:val="en-US" w:eastAsia="zh-CN"/>
        </w:rPr>
        <w:t xml:space="preserve">    </w:t>
      </w:r>
      <w:r>
        <w:rPr>
          <w:rFonts w:hint="eastAsia"/>
        </w:rPr>
        <w:t xml:space="preserve"> 日期：                    </w:t>
      </w:r>
    </w:p>
    <w:p w14:paraId="70060B5A">
      <w:pPr>
        <w:pStyle w:val="12"/>
        <w:ind w:firstLine="210"/>
        <w:rPr>
          <w:lang w:val="zh-TW"/>
        </w:rPr>
      </w:pPr>
    </w:p>
    <w:p w14:paraId="77F834A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7EF0F68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E9303A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FF2634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0D01E8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CC50D4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EA75A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144861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4661BA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39E215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6BF7A7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B5EC49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7FB1F2C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2C1D6F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6ED480C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01C389A6">
      <w:pPr>
        <w:pStyle w:val="11"/>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13B8CD0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rFonts w:hint="eastAsia" w:ascii="宋体" w:hAnsi="宋体" w:eastAsia="宋体" w:cs="宋体"/>
          <w:color w:val="000000"/>
          <w:sz w:val="24"/>
          <w:szCs w:val="24"/>
        </w:rPr>
      </w:pPr>
      <w:r>
        <w:rPr>
          <w:rFonts w:hint="eastAsia" w:ascii="宋体" w:hAnsi="宋体" w:eastAsia="宋体" w:cs="宋体"/>
          <w:color w:val="000000"/>
          <w:sz w:val="24"/>
          <w:szCs w:val="24"/>
        </w:rPr>
        <w:t>                        </w:t>
      </w:r>
    </w:p>
    <w:p w14:paraId="5695D0E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610ABBC1">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cs="宋体"/>
          <w:color w:val="000000"/>
          <w:sz w:val="24"/>
          <w:szCs w:val="24"/>
          <w:lang w:val="en-US" w:eastAsia="zh-CN"/>
        </w:rPr>
        <w:t xml:space="preserve"> </w:t>
      </w:r>
      <w:r>
        <w:rPr>
          <w:rFonts w:hint="eastAsia" w:ascii="宋体" w:hAnsi="宋体" w:eastAsia="宋体" w:cs="宋体"/>
          <w:color w:val="000000"/>
          <w:sz w:val="24"/>
          <w:szCs w:val="24"/>
        </w:rPr>
        <w:t>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r>
        <w:t> </w:t>
      </w:r>
    </w:p>
    <w:p w14:paraId="3487F444">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65146B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F5D69A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9ABE0E">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709723D">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6C89A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B07CE7A">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2123A58F">
      <w:pPr>
        <w:pStyle w:val="11"/>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sectPr>
      <w:footerReference r:id="rId3" w:type="default"/>
      <w:pgSz w:w="11906" w:h="16838"/>
      <w:pgMar w:top="1157" w:right="1134" w:bottom="1157" w:left="1134"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9"/>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92B34F0"/>
    <w:rsid w:val="0A6F4D92"/>
    <w:rsid w:val="0C54536A"/>
    <w:rsid w:val="0CB70A7B"/>
    <w:rsid w:val="11CF3AC0"/>
    <w:rsid w:val="123F1F8C"/>
    <w:rsid w:val="130C6959"/>
    <w:rsid w:val="22030D18"/>
    <w:rsid w:val="2278573F"/>
    <w:rsid w:val="25873D4C"/>
    <w:rsid w:val="25FE4978"/>
    <w:rsid w:val="265F25D3"/>
    <w:rsid w:val="29215311"/>
    <w:rsid w:val="297178A3"/>
    <w:rsid w:val="2C687786"/>
    <w:rsid w:val="2F446103"/>
    <w:rsid w:val="31E860C7"/>
    <w:rsid w:val="33B464BE"/>
    <w:rsid w:val="3844101F"/>
    <w:rsid w:val="39972046"/>
    <w:rsid w:val="3F503952"/>
    <w:rsid w:val="3F8F0AE5"/>
    <w:rsid w:val="402C6F40"/>
    <w:rsid w:val="47893ACF"/>
    <w:rsid w:val="479568F4"/>
    <w:rsid w:val="49732801"/>
    <w:rsid w:val="4D0C70A1"/>
    <w:rsid w:val="50893782"/>
    <w:rsid w:val="50E41479"/>
    <w:rsid w:val="57957DAB"/>
    <w:rsid w:val="5FFF33E6"/>
    <w:rsid w:val="63343596"/>
    <w:rsid w:val="666944D8"/>
    <w:rsid w:val="6A8C7EC4"/>
    <w:rsid w:val="6B634624"/>
    <w:rsid w:val="6C5543FB"/>
    <w:rsid w:val="6D3E36C5"/>
    <w:rsid w:val="6E9F56E1"/>
    <w:rsid w:val="70991173"/>
    <w:rsid w:val="72FC1FAF"/>
    <w:rsid w:val="74BF595B"/>
    <w:rsid w:val="75A91F6B"/>
    <w:rsid w:val="7A6B1AB0"/>
    <w:rsid w:val="7A6C63E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3"/>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4">
    <w:name w:val="heading 3"/>
    <w:basedOn w:val="1"/>
    <w:next w:val="3"/>
    <w:qFormat/>
    <w:uiPriority w:val="0"/>
    <w:pPr>
      <w:keepNext/>
      <w:keepLines/>
      <w:spacing w:before="260" w:after="260" w:line="416" w:lineRule="auto"/>
      <w:outlineLvl w:val="2"/>
    </w:pPr>
    <w:rPr>
      <w:b/>
      <w:bCs/>
      <w:sz w:val="32"/>
      <w:szCs w:val="32"/>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1"/>
    </w:rPr>
  </w:style>
  <w:style w:type="paragraph" w:styleId="5">
    <w:name w:val="annotation text"/>
    <w:basedOn w:val="1"/>
    <w:qFormat/>
    <w:uiPriority w:val="0"/>
    <w:pPr>
      <w:jc w:val="left"/>
    </w:pPr>
  </w:style>
  <w:style w:type="paragraph" w:styleId="6">
    <w:name w:val="Body Text"/>
    <w:basedOn w:val="1"/>
    <w:next w:val="1"/>
    <w:qFormat/>
    <w:uiPriority w:val="99"/>
    <w:pPr>
      <w:spacing w:after="120"/>
    </w:pPr>
  </w:style>
  <w:style w:type="paragraph" w:styleId="7">
    <w:name w:val="Body Text Indent"/>
    <w:basedOn w:val="1"/>
    <w:qFormat/>
    <w:uiPriority w:val="99"/>
    <w:pPr>
      <w:spacing w:line="400" w:lineRule="exact"/>
      <w:ind w:firstLine="515"/>
    </w:pPr>
    <w:rPr>
      <w:rFonts w:ascii="楷体_GB2312" w:eastAsia="楷体_GB2312" w:cs="楷体_GB2312"/>
      <w:b/>
      <w:bCs/>
      <w:kern w:val="0"/>
      <w:sz w:val="24"/>
      <w:szCs w:val="24"/>
    </w:rPr>
  </w:style>
  <w:style w:type="paragraph" w:styleId="8">
    <w:name w:val="Body Text Indent 2"/>
    <w:basedOn w:val="1"/>
    <w:qFormat/>
    <w:uiPriority w:val="0"/>
    <w:pPr>
      <w:spacing w:after="120" w:line="480" w:lineRule="auto"/>
      <w:ind w:left="420" w:leftChars="200"/>
    </w:pPr>
    <w:rPr>
      <w:rFonts w:ascii="Calibri" w:hAnsi="Calibri"/>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6"/>
    <w:next w:val="1"/>
    <w:qFormat/>
    <w:uiPriority w:val="99"/>
    <w:pPr>
      <w:ind w:firstLine="420" w:firstLineChars="100"/>
    </w:pPr>
  </w:style>
  <w:style w:type="character" w:styleId="15">
    <w:name w:val="Hyperlink"/>
    <w:qFormat/>
    <w:uiPriority w:val="0"/>
    <w:rPr>
      <w:color w:val="0000FF"/>
      <w:u w:val="single"/>
    </w:rPr>
  </w:style>
  <w:style w:type="paragraph" w:customStyle="1" w:styleId="16">
    <w:name w:val="一级条标题"/>
    <w:basedOn w:val="17"/>
    <w:next w:val="18"/>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7">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8">
    <w:name w:val="段"/>
    <w:basedOn w:val="1"/>
    <w:next w:val="1"/>
    <w:qFormat/>
    <w:uiPriority w:val="0"/>
    <w:pPr>
      <w:ind w:firstLine="200"/>
    </w:pPr>
    <w:rPr>
      <w:rFonts w:ascii="宋体" w:hAnsi="宋体" w:cs="宋体"/>
      <w:color w:val="000000"/>
      <w:kern w:val="0"/>
    </w:rPr>
  </w:style>
  <w:style w:type="paragraph" w:customStyle="1" w:styleId="19">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20">
    <w:name w:val="Char"/>
    <w:basedOn w:val="1"/>
    <w:qFormat/>
    <w:uiPriority w:val="0"/>
    <w:pPr>
      <w:tabs>
        <w:tab w:val="left" w:pos="360"/>
      </w:tabs>
      <w:ind w:firstLine="200" w:firstLineChars="200"/>
    </w:pPr>
    <w:rPr>
      <w:sz w:val="28"/>
      <w:szCs w:val="30"/>
    </w:rPr>
  </w:style>
  <w:style w:type="character" w:customStyle="1" w:styleId="21">
    <w:name w:val="font11"/>
    <w:basedOn w:val="1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3246</Words>
  <Characters>3580</Characters>
  <Lines>0</Lines>
  <Paragraphs>0</Paragraphs>
  <TotalTime>21</TotalTime>
  <ScaleCrop>false</ScaleCrop>
  <LinksUpToDate>false</LinksUpToDate>
  <CharactersWithSpaces>4218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2024-10-25T02:49:00Z</dcterms:created>
  <dc:creator>小壮</dc:creator>
  <cp:lastModifiedBy>王寒冰</cp:lastModifiedBy>
  <cp:lastPrinted>2025-04-22T06:29:00Z</cp:lastPrinted>
  <dcterms:modified xsi:type="dcterms:W3CDTF">2025-04-30T01:19:42Z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241DB3A0F5C54C0E8C0C631DD3DF183B_11</vt:lpwstr>
  </property>
  <property fmtid="{D5CDD505-2E9C-101B-9397-08002B2CF9AE}" pid="4" name="KSOTemplateDocerSaveRecord">
    <vt:lpwstr>eyJoZGlkIjoiNzNmZjU1YTc0YjdiOTljOGE2M2FlMDEzOGI1NDFkNjYiLCJ1c2VySWQiOiIzMjQyMDI1MjcifQ==</vt:lpwstr>
  </property>
</Properties>
</file>