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cs="宋体"/>
          <w:b/>
          <w:color w:val="000000"/>
          <w:sz w:val="32"/>
          <w:szCs w:val="32"/>
        </w:rPr>
      </w:pPr>
      <w:r>
        <w:rPr>
          <w:rFonts w:hint="eastAsia" w:ascii="宋体" w:hAnsi="宋体" w:cs="宋体"/>
          <w:b/>
          <w:color w:val="000000"/>
          <w:sz w:val="32"/>
          <w:szCs w:val="32"/>
          <w:lang w:eastAsia="zh-CN"/>
        </w:rPr>
        <w:t>江苏省盐城技师学院</w:t>
      </w:r>
      <w:r>
        <w:rPr>
          <w:rFonts w:hint="eastAsia" w:ascii="宋体" w:hAnsi="宋体" w:cs="宋体"/>
          <w:b/>
          <w:color w:val="000000"/>
          <w:sz w:val="32"/>
          <w:szCs w:val="32"/>
        </w:rPr>
        <w:t>弘远楼4-5层空调专用线路改造采购项目</w:t>
      </w:r>
    </w:p>
    <w:p>
      <w:pPr>
        <w:spacing w:line="560" w:lineRule="exact"/>
        <w:jc w:val="center"/>
        <w:rPr>
          <w:rFonts w:hint="eastAsia" w:ascii="宋体" w:hAnsi="宋体" w:cs="宋体"/>
          <w:b/>
          <w:color w:val="000000"/>
          <w:sz w:val="32"/>
          <w:szCs w:val="32"/>
        </w:rPr>
      </w:pPr>
      <w:r>
        <w:rPr>
          <w:rFonts w:hint="eastAsia" w:ascii="宋体" w:hAnsi="宋体" w:cs="宋体"/>
          <w:b/>
          <w:color w:val="000000"/>
          <w:sz w:val="32"/>
          <w:szCs w:val="32"/>
        </w:rPr>
        <w:t>询价公告</w:t>
      </w:r>
    </w:p>
    <w:p>
      <w:pP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lang w:eastAsia="zh-CN"/>
        </w:rPr>
        <w:t>现就</w:t>
      </w:r>
      <w:r>
        <w:rPr>
          <w:rFonts w:hint="eastAsia" w:ascii="仿宋_GB2312" w:hAnsi="仿宋_GB2312" w:eastAsia="仿宋_GB2312" w:cs="仿宋_GB2312"/>
          <w:color w:val="000000"/>
          <w:sz w:val="28"/>
          <w:szCs w:val="28"/>
          <w:u w:val="single"/>
          <w:lang w:eastAsia="zh-CN"/>
        </w:rPr>
        <w:t>江苏省盐城技师学院弘远楼4-5层空调专用线路改造采购项目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pPr>
        <w:widowControl/>
        <w:spacing w:line="560" w:lineRule="exact"/>
        <w:ind w:firstLine="602" w:firstLineChars="200"/>
        <w:rPr>
          <w:rFonts w:hint="eastAsia" w:ascii="楷体_GB2312" w:hAnsi="楷体_GB2312" w:eastAsia="楷体_GB2312" w:cs="楷体_GB2312"/>
          <w:b/>
          <w:bCs/>
          <w:color w:val="000000"/>
          <w:kern w:val="0"/>
          <w:sz w:val="30"/>
          <w:szCs w:val="30"/>
          <w:lang w:eastAsia="zh-CN"/>
        </w:rPr>
      </w:pPr>
      <w:r>
        <w:rPr>
          <w:rFonts w:hint="eastAsia" w:ascii="楷体_GB2312" w:hAnsi="楷体_GB2312" w:eastAsia="楷体_GB2312" w:cs="楷体_GB2312"/>
          <w:b/>
          <w:bCs/>
          <w:color w:val="000000"/>
          <w:kern w:val="0"/>
          <w:sz w:val="30"/>
          <w:szCs w:val="30"/>
          <w:lang w:eastAsia="zh-CN"/>
        </w:rPr>
        <w:t>一、采购项目</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项目编号：XJ2025029</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eastAsia="仿宋_GB2312" w:cs="仿宋_GB2312"/>
          <w:color w:val="000000"/>
          <w:sz w:val="28"/>
          <w:szCs w:val="28"/>
          <w:lang w:val="en-US" w:eastAsia="zh-CN"/>
        </w:rPr>
        <w:t>项目名称：</w:t>
      </w:r>
      <w:r>
        <w:rPr>
          <w:rFonts w:hint="eastAsia" w:ascii="仿宋_GB2312" w:hAnsi="仿宋_GB2312" w:eastAsia="仿宋_GB2312" w:cs="仿宋_GB2312"/>
          <w:color w:val="000000"/>
          <w:sz w:val="28"/>
          <w:szCs w:val="28"/>
          <w:u w:val="none"/>
          <w:lang w:eastAsia="zh-CN"/>
        </w:rPr>
        <w:t>江苏省盐城技师学院弘远楼4-5层空调专用线路改造采购项目</w:t>
      </w:r>
    </w:p>
    <w:p>
      <w:pPr>
        <w:pStyle w:val="12"/>
        <w:keepNext w:val="0"/>
        <w:keepLines w:val="0"/>
        <w:pageBreakBefore w:val="0"/>
        <w:widowControl w:val="0"/>
        <w:kinsoku/>
        <w:wordWrap/>
        <w:overflowPunct/>
        <w:topLinePunct w:val="0"/>
        <w:autoSpaceDE/>
        <w:autoSpaceDN/>
        <w:bidi w:val="0"/>
        <w:adjustRightInd w:val="0"/>
        <w:snapToGrid w:val="0"/>
        <w:spacing w:after="0" w:line="440" w:lineRule="exact"/>
        <w:ind w:firstLine="560"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项目预算：</w:t>
      </w:r>
      <w:r>
        <w:rPr>
          <w:rFonts w:hint="eastAsia" w:ascii="仿宋_GB2312" w:hAnsi="仿宋_GB2312" w:eastAsia="仿宋_GB2312" w:cs="仿宋_GB2312"/>
          <w:color w:val="000000"/>
          <w:sz w:val="28"/>
          <w:szCs w:val="28"/>
          <w:u w:val="none"/>
          <w:lang w:val="en-US" w:eastAsia="zh-CN"/>
        </w:rPr>
        <w:t>3.6万</w:t>
      </w:r>
      <w:r>
        <w:rPr>
          <w:rFonts w:hint="eastAsia" w:ascii="仿宋_GB2312" w:hAnsi="仿宋_GB2312" w:eastAsia="仿宋_GB2312" w:cs="仿宋_GB2312"/>
          <w:color w:val="000000"/>
          <w:sz w:val="28"/>
          <w:szCs w:val="28"/>
          <w:u w:val="none"/>
          <w:lang w:eastAsia="zh-CN"/>
        </w:rPr>
        <w:t>元</w:t>
      </w:r>
      <w:r>
        <w:rPr>
          <w:rFonts w:hint="eastAsia" w:ascii="仿宋_GB2312" w:hAnsi="仿宋_GB2312" w:eastAsia="仿宋_GB2312" w:cs="仿宋_GB2312"/>
          <w:color w:val="000000"/>
          <w:sz w:val="28"/>
          <w:szCs w:val="28"/>
          <w:u w:val="none"/>
          <w:lang w:val="en-US" w:eastAsia="zh-CN"/>
        </w:rPr>
        <w:t>。</w:t>
      </w:r>
      <w:r>
        <w:rPr>
          <w:rFonts w:hint="eastAsia" w:ascii="仿宋_GB2312" w:eastAsia="仿宋_GB2312" w:cs="仿宋_GB2312"/>
          <w:b/>
          <w:bCs/>
          <w:color w:val="000000"/>
          <w:sz w:val="28"/>
          <w:szCs w:val="28"/>
          <w:lang w:val="en-US" w:eastAsia="zh-CN"/>
        </w:rPr>
        <w:t>超过预算的报价为无效报价。</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48" w:line="240" w:lineRule="auto"/>
        <w:ind w:firstLine="560" w:firstLineChars="200"/>
        <w:jc w:val="both"/>
        <w:textAlignment w:val="auto"/>
        <w:rPr>
          <w:rFonts w:hint="eastAsia" w:ascii="仿宋_GB2312" w:eastAsia="仿宋_GB2312" w:cs="仿宋_GB2312"/>
          <w:color w:val="000000"/>
          <w:kern w:val="0"/>
          <w:sz w:val="28"/>
          <w:szCs w:val="28"/>
          <w:lang w:val="en-US" w:eastAsia="zh-CN" w:bidi="ar"/>
        </w:rPr>
      </w:pPr>
      <w:r>
        <w:rPr>
          <w:rFonts w:hint="eastAsia" w:ascii="仿宋_GB2312" w:hAnsi="Times New Roman" w:eastAsia="仿宋_GB2312" w:cs="仿宋_GB2312"/>
          <w:color w:val="000000"/>
          <w:kern w:val="0"/>
          <w:sz w:val="28"/>
          <w:szCs w:val="28"/>
          <w:lang w:val="en-US" w:eastAsia="zh-CN" w:bidi="ar"/>
        </w:rPr>
        <w:t>项目需求清单</w:t>
      </w:r>
      <w:r>
        <w:rPr>
          <w:rFonts w:hint="eastAsia" w:ascii="仿宋_GB2312" w:eastAsia="仿宋_GB2312" w:cs="仿宋_GB2312"/>
          <w:color w:val="000000"/>
          <w:kern w:val="0"/>
          <w:sz w:val="28"/>
          <w:szCs w:val="28"/>
          <w:lang w:val="en-US" w:eastAsia="zh-CN" w:bidi="ar"/>
        </w:rPr>
        <w:t>：</w:t>
      </w:r>
    </w:p>
    <w:tbl>
      <w:tblPr>
        <w:tblStyle w:val="13"/>
        <w:tblW w:w="96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9"/>
        <w:gridCol w:w="1490"/>
        <w:gridCol w:w="3004"/>
        <w:gridCol w:w="607"/>
        <w:gridCol w:w="607"/>
        <w:gridCol w:w="863"/>
        <w:gridCol w:w="1063"/>
        <w:gridCol w:w="13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3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铜芯线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海悦牌 红、绿、双色各18卷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不锈钢电箱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60*80、带零排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三相空开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单级漏开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蜡管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能穿3根4平方铜芯线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阻燃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pvc线管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索邦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4分、100只/袋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索邦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索邦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35平方、5芯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海悦牌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铜线鼻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明线盒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塑料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自攻螺丝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足量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插座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16A、三孔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人工费</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26间教室、办公室安装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（含打孔、布线、安装电箱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及插座等）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22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合计</w:t>
            </w:r>
          </w:p>
        </w:tc>
        <w:tc>
          <w:tcPr>
            <w:tcW w:w="739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left"/>
        <w:textAlignment w:val="auto"/>
        <w:rPr>
          <w:rFonts w:hint="eastAsia" w:ascii="仿宋_GB2312" w:hAnsi="仿宋_GB2312" w:eastAsia="仿宋_GB2312" w:cs="仿宋_GB2312"/>
          <w:b/>
          <w:bCs/>
          <w:color w:val="000000"/>
          <w:sz w:val="28"/>
          <w:szCs w:val="28"/>
          <w:u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left"/>
        <w:textAlignment w:val="auto"/>
        <w:rPr>
          <w:rFonts w:hint="eastAsia" w:ascii="仿宋_GB2312" w:hAnsi="仿宋_GB2312" w:eastAsia="仿宋_GB2312" w:cs="仿宋_GB2312"/>
          <w:b/>
          <w:bCs/>
          <w:color w:val="000000"/>
          <w:sz w:val="28"/>
          <w:szCs w:val="28"/>
          <w:u w:val="none"/>
          <w:lang w:eastAsia="zh-CN"/>
        </w:rPr>
      </w:pPr>
      <w:r>
        <w:rPr>
          <w:rFonts w:hint="eastAsia" w:ascii="仿宋_GB2312" w:hAnsi="仿宋_GB2312" w:eastAsia="仿宋_GB2312" w:cs="仿宋_GB2312"/>
          <w:b/>
          <w:bCs/>
          <w:color w:val="000000"/>
          <w:sz w:val="28"/>
          <w:szCs w:val="28"/>
          <w:u w:val="none"/>
          <w:lang w:eastAsia="zh-CN"/>
        </w:rPr>
        <w:t>二、</w:t>
      </w:r>
      <w:r>
        <w:rPr>
          <w:rFonts w:hint="eastAsia" w:ascii="仿宋_GB2312" w:hAnsi="仿宋_GB2312" w:eastAsia="仿宋_GB2312" w:cs="仿宋_GB2312"/>
          <w:b/>
          <w:bCs/>
          <w:color w:val="000000"/>
          <w:sz w:val="28"/>
          <w:szCs w:val="28"/>
          <w:u w:val="none"/>
          <w:lang w:val="en-US" w:eastAsia="zh-CN"/>
        </w:rPr>
        <w:t>供应商</w:t>
      </w:r>
      <w:r>
        <w:rPr>
          <w:rFonts w:hint="eastAsia" w:ascii="仿宋_GB2312" w:hAnsi="仿宋_GB2312" w:eastAsia="仿宋_GB2312" w:cs="仿宋_GB2312"/>
          <w:b/>
          <w:bCs/>
          <w:color w:val="000000"/>
          <w:sz w:val="28"/>
          <w:szCs w:val="28"/>
          <w:u w:val="none"/>
          <w:lang w:eastAsia="zh-CN"/>
        </w:rPr>
        <w:t>须具备的资格条件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1．在中华人民共和国境内注册，符合《中华人民共和国政府采购法》第二十二条之规定。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2．</w:t>
      </w:r>
      <w:r>
        <w:rPr>
          <w:rFonts w:hint="eastAsia" w:ascii="仿宋_GB2312" w:hAnsi="仿宋_GB2312" w:eastAsia="仿宋_GB2312" w:cs="仿宋_GB2312"/>
          <w:color w:val="000000"/>
          <w:sz w:val="28"/>
          <w:szCs w:val="28"/>
          <w:u w:val="none"/>
          <w:lang w:val="en-US" w:eastAsia="zh-CN"/>
        </w:rPr>
        <w:t>供应商</w:t>
      </w:r>
      <w:r>
        <w:rPr>
          <w:rFonts w:hint="eastAsia" w:ascii="仿宋_GB2312" w:hAnsi="仿宋_GB2312" w:eastAsia="仿宋_GB2312" w:cs="仿宋_GB2312"/>
          <w:color w:val="000000"/>
          <w:sz w:val="28"/>
          <w:szCs w:val="28"/>
          <w:u w:val="none"/>
          <w:lang w:eastAsia="zh-CN"/>
        </w:rPr>
        <w:t>必须具有独立承担民事责任的能力，具有三证合一的营业执照，经营范围与本次招标项目相关。</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3．</w:t>
      </w:r>
      <w:r>
        <w:rPr>
          <w:rFonts w:hint="eastAsia" w:ascii="仿宋_GB2312" w:hAnsi="仿宋_GB2312" w:eastAsia="仿宋_GB2312" w:cs="仿宋_GB2312"/>
          <w:color w:val="000000"/>
          <w:sz w:val="28"/>
          <w:szCs w:val="28"/>
          <w:u w:val="none"/>
          <w:lang w:val="en-US" w:eastAsia="zh-CN"/>
        </w:rPr>
        <w:t>供应商</w:t>
      </w:r>
      <w:r>
        <w:rPr>
          <w:rFonts w:hint="eastAsia" w:ascii="仿宋_GB2312" w:hAnsi="仿宋_GB2312" w:eastAsia="仿宋_GB2312" w:cs="仿宋_GB2312"/>
          <w:color w:val="000000"/>
          <w:sz w:val="28"/>
          <w:szCs w:val="28"/>
          <w:u w:val="none"/>
          <w:lang w:eastAsia="zh-CN"/>
        </w:rPr>
        <w:t>未处于投标资格被取消或者财产被接管、冻结和破产状态；没有因骗取中标或严重违约以及发生重大质量、安全生产事故等问题被有关部门暂停投标资格并在暂停期内的。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4</w:t>
      </w:r>
      <w:r>
        <w:rPr>
          <w:rFonts w:hint="eastAsia" w:ascii="仿宋_GB2312" w:hAnsi="仿宋_GB2312" w:eastAsia="仿宋_GB2312" w:cs="仿宋_GB2312"/>
          <w:color w:val="000000"/>
          <w:sz w:val="28"/>
          <w:szCs w:val="28"/>
          <w:u w:val="none"/>
          <w:lang w:eastAsia="zh-CN"/>
        </w:rPr>
        <w:t>.本项目不接受联合体投标。</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left"/>
        <w:textAlignment w:val="auto"/>
        <w:rPr>
          <w:rFonts w:hint="eastAsia" w:ascii="仿宋_GB2312" w:hAnsi="仿宋_GB2312" w:eastAsia="仿宋_GB2312" w:cs="仿宋_GB2312"/>
          <w:b/>
          <w:bCs/>
          <w:color w:val="000000"/>
          <w:sz w:val="28"/>
          <w:szCs w:val="28"/>
          <w:u w:val="none"/>
          <w:lang w:val="en-US" w:eastAsia="zh-CN"/>
        </w:rPr>
      </w:pPr>
      <w:r>
        <w:rPr>
          <w:rFonts w:hint="eastAsia" w:ascii="仿宋_GB2312" w:hAnsi="仿宋_GB2312" w:eastAsia="仿宋_GB2312" w:cs="仿宋_GB2312"/>
          <w:b/>
          <w:bCs/>
          <w:color w:val="000000"/>
          <w:sz w:val="28"/>
          <w:szCs w:val="28"/>
          <w:u w:val="none"/>
          <w:lang w:val="en-US" w:eastAsia="zh-CN"/>
        </w:rPr>
        <w:t>三</w:t>
      </w:r>
      <w:r>
        <w:rPr>
          <w:rFonts w:hint="eastAsia" w:ascii="仿宋_GB2312" w:hAnsi="仿宋_GB2312" w:eastAsia="仿宋_GB2312" w:cs="仿宋_GB2312"/>
          <w:b/>
          <w:bCs/>
          <w:color w:val="000000"/>
          <w:sz w:val="28"/>
          <w:szCs w:val="28"/>
          <w:u w:val="none"/>
          <w:lang w:eastAsia="zh-CN"/>
        </w:rPr>
        <w:t>、</w:t>
      </w:r>
      <w:r>
        <w:rPr>
          <w:rFonts w:hint="eastAsia" w:ascii="仿宋_GB2312" w:hAnsi="仿宋_GB2312" w:eastAsia="仿宋_GB2312" w:cs="仿宋_GB2312"/>
          <w:b/>
          <w:bCs/>
          <w:color w:val="000000"/>
          <w:sz w:val="28"/>
          <w:szCs w:val="28"/>
          <w:u w:val="none"/>
          <w:lang w:val="en-US" w:eastAsia="zh-CN"/>
        </w:rPr>
        <w:t>工期内容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val="en-US" w:eastAsia="zh-CN"/>
        </w:rPr>
        <w:t>1</w:t>
      </w:r>
      <w:r>
        <w:rPr>
          <w:rFonts w:hint="eastAsia" w:ascii="仿宋_GB2312" w:hAnsi="仿宋_GB2312" w:eastAsia="仿宋_GB2312" w:cs="仿宋_GB2312"/>
          <w:color w:val="000000"/>
          <w:sz w:val="28"/>
          <w:szCs w:val="28"/>
          <w:u w:val="none"/>
          <w:lang w:eastAsia="zh-CN"/>
        </w:rPr>
        <w:t>、</w:t>
      </w:r>
      <w:r>
        <w:rPr>
          <w:rFonts w:hint="eastAsia" w:ascii="仿宋_GB2312" w:hAnsi="仿宋_GB2312" w:eastAsia="仿宋_GB2312" w:cs="仿宋_GB2312"/>
          <w:color w:val="000000"/>
          <w:sz w:val="28"/>
          <w:szCs w:val="28"/>
          <w:u w:val="none"/>
          <w:lang w:val="en-US" w:eastAsia="zh-CN"/>
        </w:rPr>
        <w:t>工</w:t>
      </w:r>
      <w:r>
        <w:rPr>
          <w:rFonts w:hint="eastAsia" w:ascii="仿宋_GB2312" w:hAnsi="仿宋_GB2312" w:eastAsia="仿宋_GB2312" w:cs="仿宋_GB2312"/>
          <w:color w:val="000000"/>
          <w:sz w:val="28"/>
          <w:szCs w:val="28"/>
          <w:u w:val="none"/>
          <w:lang w:eastAsia="zh-CN"/>
        </w:rPr>
        <w:t>期要求：</w:t>
      </w:r>
      <w:r>
        <w:rPr>
          <w:rFonts w:hint="eastAsia" w:ascii="仿宋_GB2312" w:hAnsi="仿宋_GB2312" w:eastAsia="仿宋_GB2312" w:cs="仿宋_GB2312"/>
          <w:color w:val="000000"/>
          <w:sz w:val="28"/>
          <w:szCs w:val="28"/>
          <w:u w:val="none"/>
          <w:lang w:val="en-US" w:eastAsia="zh-CN"/>
        </w:rPr>
        <w:t>20个</w:t>
      </w:r>
      <w:r>
        <w:rPr>
          <w:rFonts w:hint="eastAsia" w:ascii="仿宋_GB2312" w:hAnsi="仿宋_GB2312" w:eastAsia="仿宋_GB2312" w:cs="仿宋_GB2312"/>
          <w:color w:val="000000"/>
          <w:sz w:val="28"/>
          <w:szCs w:val="28"/>
          <w:u w:val="none"/>
          <w:lang w:eastAsia="zh-CN"/>
        </w:rPr>
        <w:t>日历天内完成</w:t>
      </w:r>
      <w:r>
        <w:rPr>
          <w:rFonts w:hint="eastAsia" w:ascii="仿宋_GB2312" w:hAnsi="仿宋_GB2312" w:eastAsia="仿宋_GB2312" w:cs="仿宋_GB2312"/>
          <w:color w:val="000000"/>
          <w:sz w:val="28"/>
          <w:szCs w:val="28"/>
          <w:u w:val="none"/>
          <w:lang w:val="en-US" w:eastAsia="zh-CN"/>
        </w:rPr>
        <w:t>改造</w:t>
      </w:r>
      <w:r>
        <w:rPr>
          <w:rFonts w:hint="eastAsia" w:ascii="仿宋_GB2312" w:hAnsi="仿宋_GB2312" w:eastAsia="仿宋_GB2312" w:cs="仿宋_GB2312"/>
          <w:color w:val="000000"/>
          <w:sz w:val="28"/>
          <w:szCs w:val="28"/>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eastAsia="仿宋_GB2312" w:cs="仿宋_GB2312"/>
          <w:color w:val="000000"/>
          <w:sz w:val="28"/>
          <w:szCs w:val="28"/>
        </w:rPr>
      </w:pPr>
      <w:r>
        <w:rPr>
          <w:rFonts w:hint="eastAsia" w:ascii="仿宋_GB2312" w:hAnsi="仿宋_GB2312" w:eastAsia="仿宋_GB2312" w:cs="仿宋_GB2312"/>
          <w:color w:val="000000"/>
          <w:sz w:val="28"/>
          <w:szCs w:val="28"/>
          <w:u w:val="none"/>
          <w:lang w:val="en-US" w:eastAsia="zh-CN"/>
        </w:rPr>
        <w:t>2</w:t>
      </w:r>
      <w:r>
        <w:rPr>
          <w:rFonts w:hint="eastAsia" w:ascii="仿宋_GB2312" w:hAnsi="仿宋_GB2312" w:eastAsia="仿宋_GB2312" w:cs="仿宋_GB2312"/>
          <w:color w:val="000000"/>
          <w:sz w:val="28"/>
          <w:szCs w:val="28"/>
          <w:u w:val="none"/>
          <w:lang w:eastAsia="zh-CN"/>
        </w:rPr>
        <w:t>、质量标准：所有材料必须达到国标。</w:t>
      </w:r>
    </w:p>
    <w:p>
      <w:pPr>
        <w:widowControl/>
        <w:spacing w:line="560" w:lineRule="exact"/>
        <w:ind w:firstLine="643" w:firstLineChars="200"/>
        <w:rPr>
          <w:rFonts w:hint="eastAsia" w:ascii="楷体_GB2312" w:hAnsi="楷体_GB2312" w:eastAsia="楷体_GB2312" w:cs="楷体_GB2312"/>
          <w:b/>
          <w:bCs/>
          <w:color w:val="000000"/>
          <w:kern w:val="0"/>
          <w:sz w:val="32"/>
          <w:szCs w:val="32"/>
          <w:lang w:eastAsia="zh-CN"/>
        </w:rPr>
      </w:pPr>
      <w:r>
        <w:rPr>
          <w:rFonts w:hint="eastAsia" w:ascii="楷体_GB2312" w:hAnsi="楷体_GB2312" w:eastAsia="楷体_GB2312" w:cs="楷体_GB2312"/>
          <w:b/>
          <w:bCs/>
          <w:color w:val="000000"/>
          <w:kern w:val="0"/>
          <w:sz w:val="32"/>
          <w:szCs w:val="32"/>
          <w:lang w:eastAsia="zh-CN"/>
        </w:rPr>
        <w:t>四、询价文件获取、报价文件递交截止时间、开标时间及地点</w:t>
      </w:r>
    </w:p>
    <w:p>
      <w:pPr>
        <w:pStyle w:val="11"/>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shd w:val="clear" w:fill="FFFFFF"/>
        <w:kinsoku/>
        <w:wordWrap/>
        <w:overflowPunct/>
        <w:topLinePunct w:val="0"/>
        <w:bidi w:val="0"/>
        <w:snapToGrid/>
        <w:spacing w:before="0" w:beforeAutospacing="0" w:after="0" w:afterAutospacing="0" w:line="480" w:lineRule="exact"/>
        <w:ind w:left="0" w:leftChars="0" w:right="0" w:rightChars="0" w:firstLine="560" w:firstLineChars="0"/>
        <w:jc w:val="both"/>
        <w:textAlignment w:val="auto"/>
        <w:rPr>
          <w:rFonts w:hint="default" w:ascii="仿宋_GB2312" w:eastAsia="仿宋_GB2312" w:cs="仿宋_GB2312"/>
          <w:b/>
          <w:bCs/>
          <w:color w:val="000000"/>
          <w:sz w:val="28"/>
          <w:szCs w:val="28"/>
          <w:u w:val="single" w:color="000000" w:themeColor="text1"/>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color="000000" w:themeColor="text1"/>
          <w:shd w:val="clear" w:fill="FFFFFF"/>
        </w:rPr>
        <w:t>202</w:t>
      </w:r>
      <w:r>
        <w:rPr>
          <w:rFonts w:hint="eastAsia" w:ascii="仿宋_GB2312" w:eastAsia="仿宋_GB2312" w:cs="仿宋_GB2312"/>
          <w:b/>
          <w:bCs/>
          <w:color w:val="000000"/>
          <w:sz w:val="28"/>
          <w:szCs w:val="28"/>
          <w:u w:val="single" w:color="000000" w:themeColor="text1"/>
          <w:shd w:val="clear" w:fill="FFFFFF"/>
          <w:lang w:val="en-US" w:eastAsia="zh-CN"/>
        </w:rPr>
        <w:t>5</w:t>
      </w:r>
      <w:r>
        <w:rPr>
          <w:rFonts w:hint="default" w:ascii="仿宋_GB2312" w:eastAsia="仿宋_GB2312" w:cs="仿宋_GB2312"/>
          <w:b/>
          <w:bCs/>
          <w:color w:val="000000"/>
          <w:sz w:val="28"/>
          <w:szCs w:val="28"/>
          <w:u w:val="single" w:color="000000" w:themeColor="text1"/>
          <w:shd w:val="clear" w:fill="FFFFFF"/>
        </w:rPr>
        <w:t>年</w:t>
      </w:r>
      <w:r>
        <w:rPr>
          <w:rFonts w:hint="eastAsia" w:ascii="仿宋_GB2312" w:eastAsia="仿宋_GB2312" w:cs="仿宋_GB2312"/>
          <w:b/>
          <w:bCs/>
          <w:color w:val="000000"/>
          <w:sz w:val="28"/>
          <w:szCs w:val="28"/>
          <w:u w:val="single" w:color="000000" w:themeColor="text1"/>
          <w:shd w:val="clear" w:fill="FFFFFF"/>
          <w:lang w:val="en-US" w:eastAsia="zh-CN"/>
        </w:rPr>
        <w:t>4</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9</w:t>
      </w:r>
      <w:r>
        <w:rPr>
          <w:rFonts w:hint="default" w:ascii="仿宋_GB2312" w:eastAsia="仿宋_GB2312" w:cs="仿宋_GB2312"/>
          <w:b/>
          <w:bCs/>
          <w:color w:val="000000"/>
          <w:sz w:val="28"/>
          <w:szCs w:val="28"/>
          <w:u w:val="single" w:color="000000" w:themeColor="text1"/>
          <w:shd w:val="clear" w:fill="FFFFFF"/>
        </w:rPr>
        <w:t>日—</w:t>
      </w:r>
      <w:r>
        <w:rPr>
          <w:rFonts w:hint="eastAsia" w:ascii="仿宋_GB2312" w:eastAsia="仿宋_GB2312" w:cs="仿宋_GB2312"/>
          <w:b/>
          <w:bCs/>
          <w:color w:val="000000"/>
          <w:sz w:val="28"/>
          <w:szCs w:val="28"/>
          <w:u w:val="single" w:color="000000" w:themeColor="text1"/>
          <w:shd w:val="clear" w:fill="FFFFFF"/>
          <w:lang w:val="en-US" w:eastAsia="zh-CN"/>
        </w:rPr>
        <w:t>4</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11</w:t>
      </w:r>
      <w:r>
        <w:rPr>
          <w:rFonts w:hint="default" w:ascii="仿宋_GB2312" w:eastAsia="仿宋_GB2312" w:cs="仿宋_GB2312"/>
          <w:b/>
          <w:bCs/>
          <w:color w:val="000000"/>
          <w:sz w:val="28"/>
          <w:szCs w:val="28"/>
          <w:u w:val="single" w:color="000000" w:themeColor="text1"/>
          <w:shd w:val="clear" w:fill="FFFFFF"/>
        </w:rPr>
        <w:t>日（9:00-11:00；15:00—17:30）；</w:t>
      </w:r>
      <w:bookmarkStart w:id="0" w:name="_GoBack"/>
      <w:bookmarkEnd w:id="0"/>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default"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王老师</w:t>
      </w:r>
      <w:r>
        <w:rPr>
          <w:rFonts w:hint="default" w:ascii="仿宋_GB2312" w:eastAsia="仿宋_GB2312" w:cs="仿宋_GB2312"/>
          <w:color w:val="000000"/>
          <w:sz w:val="28"/>
          <w:szCs w:val="28"/>
          <w:shd w:val="clear" w:fill="FFFFFF"/>
        </w:rPr>
        <w:t>0515—68661002/</w:t>
      </w:r>
      <w:r>
        <w:rPr>
          <w:rFonts w:hint="eastAsia" w:ascii="仿宋_GB2312" w:eastAsia="仿宋_GB2312" w:cs="仿宋_GB2312"/>
          <w:color w:val="000000"/>
          <w:sz w:val="28"/>
          <w:szCs w:val="28"/>
          <w:shd w:val="clear" w:fill="FFFFFF"/>
          <w:lang w:val="en-US" w:eastAsia="zh-CN"/>
        </w:rPr>
        <w:t>13056150848</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firstLine="1680" w:firstLineChars="600"/>
        <w:jc w:val="both"/>
        <w:textAlignment w:val="auto"/>
        <w:rPr>
          <w:rFonts w:hint="eastAsia" w:ascii="仿宋_GB2312" w:eastAsia="仿宋_GB2312" w:cs="仿宋_GB2312"/>
          <w:color w:val="000000"/>
          <w:sz w:val="28"/>
          <w:szCs w:val="28"/>
          <w:shd w:val="clear" w:fill="FFFFFF"/>
          <w:lang w:val="en-US" w:eastAsia="zh-CN"/>
        </w:rPr>
      </w:pP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sz w:val="32"/>
          <w:szCs w:val="32"/>
        </w:rPr>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w:t>
      </w:r>
      <w:r>
        <w:rPr>
          <w:rFonts w:hint="default" w:ascii="仿宋_GB2312" w:eastAsia="仿宋_GB2312" w:cs="仿宋_GB2312"/>
          <w:b/>
          <w:bCs/>
          <w:color w:val="000000"/>
          <w:sz w:val="32"/>
          <w:szCs w:val="32"/>
          <w:u w:val="single"/>
          <w:shd w:val="clear" w:fill="FFFFFF"/>
        </w:rPr>
        <w:t>02</w:t>
      </w:r>
      <w:r>
        <w:rPr>
          <w:rFonts w:hint="eastAsia" w:ascii="仿宋_GB2312" w:eastAsia="仿宋_GB2312" w:cs="仿宋_GB2312"/>
          <w:b/>
          <w:bCs/>
          <w:color w:val="000000"/>
          <w:sz w:val="32"/>
          <w:szCs w:val="32"/>
          <w:u w:val="single"/>
          <w:shd w:val="clear" w:fill="FFFFFF"/>
          <w:lang w:val="en-US" w:eastAsia="zh-CN"/>
        </w:rPr>
        <w:t>5</w:t>
      </w:r>
      <w:r>
        <w:rPr>
          <w:rFonts w:hint="default" w:ascii="仿宋_GB2312" w:eastAsia="仿宋_GB2312" w:cs="仿宋_GB2312"/>
          <w:b/>
          <w:bCs/>
          <w:color w:val="000000"/>
          <w:sz w:val="32"/>
          <w:szCs w:val="32"/>
          <w:u w:val="single"/>
          <w:shd w:val="clear" w:fill="FFFFFF"/>
        </w:rPr>
        <w:t>年</w:t>
      </w:r>
      <w:r>
        <w:rPr>
          <w:rFonts w:hint="eastAsia" w:ascii="仿宋_GB2312" w:eastAsia="仿宋_GB2312" w:cs="仿宋_GB2312"/>
          <w:b/>
          <w:bCs/>
          <w:color w:val="000000"/>
          <w:sz w:val="32"/>
          <w:szCs w:val="32"/>
          <w:u w:val="single"/>
          <w:shd w:val="clear" w:fill="FFFFFF"/>
          <w:lang w:val="en-US" w:eastAsia="zh-CN"/>
        </w:rPr>
        <w:t>4</w:t>
      </w:r>
      <w:r>
        <w:rPr>
          <w:rFonts w:hint="default" w:ascii="仿宋_GB2312" w:eastAsia="仿宋_GB2312" w:cs="仿宋_GB2312"/>
          <w:b/>
          <w:bCs/>
          <w:color w:val="000000"/>
          <w:sz w:val="32"/>
          <w:szCs w:val="32"/>
          <w:u w:val="single"/>
          <w:shd w:val="clear" w:fill="FFFFFF"/>
        </w:rPr>
        <w:t>月</w:t>
      </w:r>
      <w:r>
        <w:rPr>
          <w:rFonts w:hint="eastAsia" w:ascii="仿宋_GB2312" w:eastAsia="仿宋_GB2312" w:cs="仿宋_GB2312"/>
          <w:b/>
          <w:bCs/>
          <w:color w:val="000000"/>
          <w:sz w:val="32"/>
          <w:szCs w:val="32"/>
          <w:u w:val="single"/>
          <w:shd w:val="clear" w:fill="FFFFFF"/>
          <w:lang w:val="en-US" w:eastAsia="zh-CN"/>
        </w:rPr>
        <w:t>12</w:t>
      </w:r>
      <w:r>
        <w:rPr>
          <w:rFonts w:hint="default" w:ascii="仿宋_GB2312" w:eastAsia="仿宋_GB2312" w:cs="仿宋_GB2312"/>
          <w:b/>
          <w:bCs/>
          <w:color w:val="000000"/>
          <w:sz w:val="32"/>
          <w:szCs w:val="32"/>
          <w:u w:val="single"/>
          <w:shd w:val="clear" w:fill="FFFFFF"/>
        </w:rPr>
        <w:t>日</w:t>
      </w:r>
      <w:r>
        <w:rPr>
          <w:rFonts w:hint="eastAsia" w:ascii="仿宋_GB2312" w:eastAsia="仿宋_GB2312" w:cs="仿宋_GB2312"/>
          <w:b/>
          <w:bCs/>
          <w:color w:val="000000"/>
          <w:sz w:val="32"/>
          <w:szCs w:val="32"/>
          <w:u w:val="single"/>
          <w:shd w:val="clear" w:fill="FFFFFF"/>
          <w:lang w:val="en-US" w:eastAsia="zh-CN"/>
        </w:rPr>
        <w:t>09</w:t>
      </w:r>
      <w:r>
        <w:rPr>
          <w:rFonts w:hint="default" w:ascii="仿宋_GB2312" w:eastAsia="仿宋_GB2312" w:cs="仿宋_GB2312"/>
          <w:b/>
          <w:bCs/>
          <w:color w:val="000000"/>
          <w:sz w:val="32"/>
          <w:szCs w:val="32"/>
          <w:u w:val="single"/>
          <w:shd w:val="clear" w:fill="FFFFFF"/>
        </w:rPr>
        <w:t>时</w:t>
      </w:r>
      <w:r>
        <w:rPr>
          <w:rFonts w:hint="eastAsia" w:ascii="仿宋_GB2312" w:eastAsia="仿宋_GB2312" w:cs="仿宋_GB2312"/>
          <w:b/>
          <w:bCs/>
          <w:color w:val="000000"/>
          <w:sz w:val="32"/>
          <w:szCs w:val="32"/>
          <w:u w:val="single"/>
          <w:shd w:val="clear" w:fill="FFFFFF"/>
          <w:lang w:val="en-US" w:eastAsia="zh-CN"/>
        </w:rPr>
        <w:t>20</w:t>
      </w:r>
      <w:r>
        <w:rPr>
          <w:rFonts w:hint="default" w:ascii="仿宋_GB2312" w:eastAsia="仿宋_GB2312" w:cs="仿宋_GB2312"/>
          <w:b/>
          <w:bCs/>
          <w:color w:val="000000"/>
          <w:sz w:val="32"/>
          <w:szCs w:val="32"/>
          <w:u w:val="single"/>
          <w:shd w:val="clear" w:fill="FFFFFF"/>
        </w:rPr>
        <w:t>分</w:t>
      </w:r>
      <w:r>
        <w:rPr>
          <w:rFonts w:hint="eastAsia" w:ascii="仿宋_GB2312" w:eastAsia="仿宋_GB2312" w:cs="仿宋_GB2312"/>
          <w:b/>
          <w:bCs/>
          <w:color w:val="000000"/>
          <w:sz w:val="32"/>
          <w:szCs w:val="32"/>
          <w:u w:val="single"/>
          <w:shd w:val="clear" w:fill="FFFFFF"/>
          <w:lang w:val="en-US" w:eastAsia="zh-CN"/>
        </w:rPr>
        <w:t>00</w:t>
      </w:r>
      <w:r>
        <w:rPr>
          <w:rFonts w:hint="default" w:ascii="仿宋_GB2312" w:eastAsia="仿宋_GB2312" w:cs="仿宋_GB2312"/>
          <w:b/>
          <w:bCs/>
          <w:color w:val="000000"/>
          <w:sz w:val="32"/>
          <w:szCs w:val="32"/>
          <w:u w:val="single"/>
          <w:shd w:val="clear" w:fill="FFFFFF"/>
        </w:rPr>
        <w:t>秒；</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20</w:t>
      </w:r>
      <w:r>
        <w:rPr>
          <w:rFonts w:hint="default" w:ascii="仿宋_GB2312" w:eastAsia="仿宋_GB2312" w:cs="仿宋_GB2312"/>
          <w:b/>
          <w:bCs/>
          <w:color w:val="000000"/>
          <w:sz w:val="28"/>
          <w:szCs w:val="28"/>
          <w:u w:val="single"/>
          <w:shd w:val="clear" w:fill="FFFFFF"/>
        </w:rPr>
        <w:t>分00秒；</w:t>
      </w:r>
    </w:p>
    <w:p>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询价回复函（盖章）、诚实守信承诺书、营业执照复印件盖公章、法定代表人（盖章）的授权委托书、法定代表人身份证复印件盖公章、佐证符合资格条件等资料，报价文件须密封，在封口处盖章。</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完成改造</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pPr>
        <w:pStyle w:val="11"/>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8</w:t>
      </w:r>
      <w:r>
        <w:rPr>
          <w:rFonts w:hint="eastAsia" w:ascii="仿宋_GB2312" w:hAnsi="仿宋_GB2312" w:eastAsia="仿宋_GB2312" w:cs="仿宋_GB2312"/>
          <w:color w:val="000000"/>
          <w:sz w:val="28"/>
          <w:szCs w:val="28"/>
          <w:lang w:eastAsia="zh-CN"/>
        </w:rPr>
        <w:t>日</w:t>
      </w:r>
    </w:p>
    <w:p>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pPr>
        <w:jc w:val="center"/>
        <w:rPr>
          <w:rFonts w:hint="eastAsia" w:ascii="黑体" w:eastAsia="黑体" w:cs="黑体"/>
          <w:color w:val="000000"/>
          <w:sz w:val="44"/>
          <w:szCs w:val="44"/>
        </w:rPr>
      </w:pPr>
    </w:p>
    <w:p>
      <w:pPr>
        <w:jc w:val="center"/>
        <w:rPr>
          <w:rFonts w:hint="eastAsia" w:ascii="黑体" w:eastAsia="黑体" w:cs="黑体"/>
          <w:color w:val="000000"/>
          <w:sz w:val="44"/>
          <w:szCs w:val="44"/>
        </w:rPr>
      </w:pPr>
    </w:p>
    <w:p>
      <w:pPr>
        <w:jc w:val="center"/>
        <w:rPr>
          <w:rFonts w:hint="eastAsia" w:ascii="黑体" w:eastAsia="黑体" w:cs="黑体"/>
          <w:color w:val="000000"/>
          <w:sz w:val="44"/>
          <w:szCs w:val="44"/>
        </w:rPr>
      </w:pPr>
    </w:p>
    <w:p>
      <w:pPr>
        <w:jc w:val="center"/>
        <w:rPr>
          <w:rFonts w:hint="eastAsia" w:ascii="黑体" w:eastAsia="黑体" w:cs="黑体"/>
          <w:color w:val="000000"/>
          <w:sz w:val="44"/>
          <w:szCs w:val="44"/>
        </w:rPr>
      </w:pPr>
    </w:p>
    <w:p>
      <w:pPr>
        <w:jc w:val="center"/>
        <w:rPr>
          <w:rFonts w:hint="eastAsia" w:ascii="黑体" w:eastAsia="黑体" w:cs="黑体"/>
          <w:color w:val="000000"/>
          <w:sz w:val="44"/>
          <w:szCs w:val="44"/>
        </w:rPr>
      </w:pPr>
    </w:p>
    <w:p>
      <w:pPr>
        <w:jc w:val="center"/>
        <w:rPr>
          <w:rFonts w:hint="eastAsia" w:ascii="黑体" w:eastAsia="黑体" w:cs="黑体"/>
          <w:color w:val="00000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江苏省盐城技师学院弘远楼4-5层空调专用线路改造采购项目分项报价表</w:t>
      </w:r>
    </w:p>
    <w:tbl>
      <w:tblPr>
        <w:tblStyle w:val="13"/>
        <w:tblW w:w="96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9"/>
        <w:gridCol w:w="1490"/>
        <w:gridCol w:w="3004"/>
        <w:gridCol w:w="607"/>
        <w:gridCol w:w="607"/>
        <w:gridCol w:w="863"/>
        <w:gridCol w:w="1063"/>
        <w:gridCol w:w="13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3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铜芯线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海悦牌 红、绿、双色各18卷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不锈钢电箱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60*80、带零排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三相空开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单级漏开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蜡管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能穿3根4平方铜芯线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阻燃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pvc线管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索邦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4分、100只/袋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索邦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索邦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35平方、5芯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海悦牌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铜线鼻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明线盒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塑料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自攻螺丝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足量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插座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16A、三孔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人工费</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26间教室、办公室安装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（含打孔、布线、安装电箱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及插座等）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22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合计</w:t>
            </w:r>
          </w:p>
        </w:tc>
        <w:tc>
          <w:tcPr>
            <w:tcW w:w="739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3"/>
        <w:tblW w:w="0" w:type="auto"/>
        <w:jc w:val="center"/>
        <w:tblCellSpacing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autofit"/>
        <w:tblCellMar>
          <w:top w:w="0" w:type="dxa"/>
          <w:left w:w="108" w:type="dxa"/>
          <w:bottom w:w="0" w:type="dxa"/>
          <w:right w:w="108" w:type="dxa"/>
        </w:tblCellMar>
      </w:tblPr>
      <w:tblGrid>
        <w:gridCol w:w="2760"/>
        <w:gridCol w:w="3459"/>
        <w:gridCol w:w="1724"/>
        <w:gridCol w:w="135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1288" w:hRule="atLeast"/>
          <w:tblCellSpacing w:w="0" w:type="dxa"/>
          <w:jc w:val="center"/>
        </w:trPr>
        <w:tc>
          <w:tcPr>
            <w:tcW w:w="2760" w:type="dxa"/>
            <w:tcBorders>
              <w:tl2br w:val="nil"/>
              <w:tr2bl w:val="nil"/>
            </w:tcBorders>
            <w:shd w:val="clear" w:color="auto" w:fill="auto"/>
            <w:vAlign w:val="center"/>
          </w:tcPr>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项目名称</w:t>
            </w:r>
          </w:p>
        </w:tc>
        <w:tc>
          <w:tcPr>
            <w:tcW w:w="3459" w:type="dxa"/>
            <w:tcBorders>
              <w:tl2br w:val="nil"/>
              <w:tr2bl w:val="nil"/>
            </w:tcBorders>
            <w:shd w:val="clear" w:color="auto" w:fill="auto"/>
            <w:vAlign w:val="center"/>
          </w:tcPr>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投标报价</w:t>
            </w:r>
          </w:p>
        </w:tc>
        <w:tc>
          <w:tcPr>
            <w:tcW w:w="1724" w:type="dxa"/>
            <w:tcBorders>
              <w:tl2br w:val="nil"/>
              <w:tr2bl w:val="nil"/>
            </w:tcBorders>
            <w:shd w:val="clear" w:color="auto" w:fill="auto"/>
            <w:vAlign w:val="center"/>
          </w:tcPr>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eastAsia" w:ascii="仿宋_GB2312" w:eastAsia="仿宋_GB2312" w:cs="仿宋_GB2312"/>
                <w:b/>
                <w:bCs/>
                <w:color w:val="000000"/>
                <w:sz w:val="28"/>
                <w:szCs w:val="28"/>
                <w:lang w:eastAsia="zh-CN"/>
              </w:rPr>
              <w:t>工期</w:t>
            </w:r>
          </w:p>
        </w:tc>
        <w:tc>
          <w:tcPr>
            <w:tcW w:w="1355" w:type="dxa"/>
            <w:tcBorders>
              <w:tl2br w:val="nil"/>
              <w:tr2bl w:val="nil"/>
            </w:tcBorders>
            <w:shd w:val="clear" w:color="auto" w:fill="auto"/>
            <w:vAlign w:val="center"/>
          </w:tcPr>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51" w:hRule="atLeast"/>
          <w:tblCellSpacing w:w="0" w:type="dxa"/>
          <w:jc w:val="center"/>
        </w:trPr>
        <w:tc>
          <w:tcPr>
            <w:tcW w:w="2760" w:type="dxa"/>
            <w:vMerge w:val="restart"/>
            <w:tcBorders>
              <w:tl2br w:val="nil"/>
              <w:tr2bl w:val="nil"/>
            </w:tcBorders>
            <w:shd w:val="clear" w:color="auto" w:fill="auto"/>
            <w:vAlign w:val="center"/>
          </w:tcPr>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exact"/>
              <w:jc w:val="center"/>
              <w:textAlignment w:val="auto"/>
              <w:rPr>
                <w:sz w:val="28"/>
                <w:szCs w:val="28"/>
              </w:rPr>
            </w:pPr>
            <w:r>
              <w:rPr>
                <w:rFonts w:hint="eastAsia" w:ascii="仿宋_GB2312" w:hAnsi="仿宋_GB2312" w:eastAsia="仿宋_GB2312" w:cs="仿宋_GB2312"/>
                <w:color w:val="000000"/>
                <w:sz w:val="28"/>
                <w:szCs w:val="28"/>
                <w:u w:val="none"/>
                <w:lang w:eastAsia="zh-CN"/>
              </w:rPr>
              <w:t>江苏省盐城技师学院弘远楼4-5层空调专用线路改造采购项目</w:t>
            </w:r>
          </w:p>
        </w:tc>
        <w:tc>
          <w:tcPr>
            <w:tcW w:w="3459" w:type="dxa"/>
            <w:tcBorders>
              <w:tl2br w:val="nil"/>
              <w:tr2bl w:val="nil"/>
            </w:tcBorders>
            <w:shd w:val="clear" w:color="auto" w:fill="auto"/>
            <w:vAlign w:val="center"/>
          </w:tcPr>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大写：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24" w:type="dxa"/>
            <w:vMerge w:val="restart"/>
            <w:tcBorders>
              <w:tl2br w:val="nil"/>
              <w:tr2bl w:val="nil"/>
            </w:tcBorders>
            <w:shd w:val="clear" w:color="auto" w:fill="auto"/>
            <w:vAlign w:val="center"/>
          </w:tcPr>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p>
        </w:tc>
        <w:tc>
          <w:tcPr>
            <w:tcW w:w="1355" w:type="dxa"/>
            <w:vMerge w:val="restart"/>
            <w:tcBorders>
              <w:tl2br w:val="nil"/>
              <w:tr2bl w:val="nil"/>
            </w:tcBorders>
            <w:shd w:val="clear" w:color="auto" w:fill="auto"/>
            <w:vAlign w:val="center"/>
          </w:tcPr>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19" w:hRule="atLeast"/>
          <w:tblCellSpacing w:w="0" w:type="dxa"/>
          <w:jc w:val="center"/>
        </w:trPr>
        <w:tc>
          <w:tcPr>
            <w:tcW w:w="2760" w:type="dxa"/>
            <w:vMerge w:val="continue"/>
            <w:tcBorders>
              <w:tl2br w:val="nil"/>
              <w:tr2bl w:val="nil"/>
            </w:tcBorders>
            <w:shd w:val="clear" w:color="auto" w:fill="auto"/>
            <w:vAlign w:val="center"/>
          </w:tcPr>
          <w:p>
            <w:pPr>
              <w:rPr>
                <w:rFonts w:hint="eastAsia" w:ascii="宋体"/>
                <w:sz w:val="28"/>
                <w:szCs w:val="28"/>
              </w:rPr>
            </w:pPr>
          </w:p>
        </w:tc>
        <w:tc>
          <w:tcPr>
            <w:tcW w:w="3459" w:type="dxa"/>
            <w:tcBorders>
              <w:tl2br w:val="nil"/>
              <w:tr2bl w:val="nil"/>
            </w:tcBorders>
            <w:shd w:val="clear" w:color="auto" w:fill="auto"/>
            <w:vAlign w:val="center"/>
          </w:tcPr>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小写：</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24" w:type="dxa"/>
            <w:vMerge w:val="continue"/>
            <w:tcBorders>
              <w:tl2br w:val="nil"/>
              <w:tr2bl w:val="nil"/>
            </w:tcBorders>
            <w:shd w:val="clear" w:color="auto" w:fill="auto"/>
            <w:vAlign w:val="center"/>
          </w:tcPr>
          <w:p>
            <w:pPr>
              <w:rPr>
                <w:rFonts w:hint="eastAsia" w:ascii="宋体"/>
                <w:sz w:val="28"/>
                <w:szCs w:val="28"/>
              </w:rPr>
            </w:pPr>
          </w:p>
        </w:tc>
        <w:tc>
          <w:tcPr>
            <w:tcW w:w="1355" w:type="dxa"/>
            <w:vMerge w:val="continue"/>
            <w:tcBorders>
              <w:tl2br w:val="nil"/>
              <w:tr2bl w:val="nil"/>
            </w:tcBorders>
            <w:shd w:val="clear" w:color="auto" w:fill="auto"/>
            <w:vAlign w:val="center"/>
          </w:tcPr>
          <w:p>
            <w:pPr>
              <w:rPr>
                <w:rFonts w:hint="eastAsia" w:ascii="宋体"/>
                <w:sz w:val="28"/>
                <w:szCs w:val="28"/>
              </w:rPr>
            </w:pPr>
          </w:p>
        </w:tc>
      </w:tr>
    </w:tbl>
    <w:p>
      <w:pPr>
        <w:pStyle w:val="11"/>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开标一览表中的总报价应为完成该项目工作全部内容[即</w:t>
      </w:r>
      <w:r>
        <w:rPr>
          <w:rFonts w:hint="eastAsia" w:ascii="仿宋_GB2312" w:hAnsi="仿宋_GB2312" w:eastAsia="仿宋_GB2312" w:cs="仿宋_GB2312"/>
          <w:color w:val="000000"/>
          <w:kern w:val="2"/>
          <w:sz w:val="28"/>
          <w:szCs w:val="28"/>
          <w:lang w:val="en-US" w:eastAsia="zh-CN" w:bidi="ar-SA"/>
        </w:rPr>
        <w:t>商品费、运输费</w:t>
      </w:r>
      <w:r>
        <w:rPr>
          <w:rFonts w:hint="default" w:ascii="仿宋_GB2312" w:hAnsi="仿宋_GB2312" w:eastAsia="仿宋_GB2312" w:cs="仿宋_GB2312"/>
          <w:color w:val="000000"/>
          <w:kern w:val="2"/>
          <w:sz w:val="28"/>
          <w:szCs w:val="28"/>
          <w:lang w:val="en-US" w:eastAsia="zh-CN" w:bidi="ar-SA"/>
        </w:rPr>
        <w:t>、人工、材料、机械等一切相关费用]所发生的人、材、机、管理、利润、税金等全部费用，表中的报价为总报价。</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备注：询价回复函需密封并加盖公章，并附三证合一营业执照复印件加盖公章、法定代表人（盖章）的授权委托书、法定代表人身份证复印件盖公章等。</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pPr>
        <w:pStyle w:val="11"/>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rPr>
          <w:rFonts w:hint="default" w:ascii="仿宋_GB2312" w:eastAsia="仿宋_GB2312" w:cs="仿宋_GB2312"/>
          <w:b/>
          <w:bCs/>
          <w:color w:val="000000"/>
          <w:sz w:val="28"/>
          <w:szCs w:val="28"/>
        </w:rPr>
      </w:pPr>
    </w:p>
    <w:p>
      <w:pPr>
        <w:pStyle w:val="11"/>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rPr>
          <w:rFonts w:hint="default" w:ascii="仿宋_GB2312" w:eastAsia="仿宋_GB2312" w:cs="仿宋_GB2312"/>
          <w:b/>
          <w:bCs/>
          <w:color w:val="000000"/>
          <w:sz w:val="28"/>
          <w:szCs w:val="28"/>
        </w:rPr>
      </w:pPr>
    </w:p>
    <w:p>
      <w:pPr>
        <w:pStyle w:val="11"/>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b/>
          <w:bCs/>
          <w:color w:val="000000"/>
          <w:sz w:val="28"/>
          <w:szCs w:val="28"/>
        </w:rPr>
        <w:t>诚实守信承诺书格式</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center"/>
        <w:textAlignment w:val="auto"/>
      </w:pPr>
      <w:r>
        <w:rPr>
          <w:rFonts w:hint="default" w:ascii="仿宋_GB2312" w:eastAsia="仿宋_GB2312" w:cs="仿宋_GB2312"/>
          <w:b/>
          <w:bCs/>
          <w:color w:val="000000"/>
          <w:sz w:val="28"/>
          <w:szCs w:val="28"/>
        </w:rPr>
        <w:t>诚实守信承诺书</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pPr>
      <w:r>
        <w:rPr>
          <w:rFonts w:hint="default" w:asci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eastAsia="zh-CN"/>
        </w:rPr>
        <w:t>江苏省盐城技师学院弘远楼4-5层空调专用线路改造采购项目</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405"/>
        <w:jc w:val="both"/>
        <w:textAlignment w:val="auto"/>
      </w:pPr>
      <w:r>
        <w:rPr>
          <w:rFonts w:hint="default" w:ascii="仿宋_GB2312" w:eastAsia="仿宋_GB2312" w:cs="仿宋_GB2312"/>
          <w:color w:val="000000"/>
          <w:sz w:val="28"/>
          <w:szCs w:val="28"/>
        </w:rPr>
        <w:t>特此承诺！</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rPr>
          <w:rFonts w:hint="eastAsia" w:eastAsia="仿宋_GB2312"/>
          <w:lang w:eastAsia="zh-CN"/>
        </w:rPr>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r>
        <w:rPr>
          <w:rFonts w:hint="eastAsia" w:ascii="仿宋_GB2312" w:eastAsia="仿宋_GB2312" w:cs="仿宋_GB2312"/>
          <w:color w:val="000000"/>
          <w:sz w:val="28"/>
          <w:szCs w:val="28"/>
          <w:lang w:eastAsia="zh-CN"/>
        </w:rPr>
        <w:t>：</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投标人法定地址：</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投标人授权代表（签字或盖章）：</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电    话：</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传    真：</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承诺日期：</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spacing w:line="360" w:lineRule="auto"/>
        <w:jc w:val="center"/>
        <w:rPr>
          <w:rFonts w:hint="eastAsia" w:ascii="宋体" w:hAnsi="宋体"/>
          <w:b/>
          <w:bCs/>
          <w:sz w:val="24"/>
        </w:rPr>
      </w:pPr>
    </w:p>
    <w:p>
      <w:pPr>
        <w:spacing w:line="360" w:lineRule="auto"/>
        <w:jc w:val="center"/>
        <w:rPr>
          <w:rFonts w:hint="eastAsia" w:ascii="宋体" w:hAnsi="宋体"/>
          <w:b/>
          <w:bCs/>
          <w:sz w:val="24"/>
        </w:rPr>
      </w:pPr>
    </w:p>
    <w:p>
      <w:pPr>
        <w:spacing w:line="360" w:lineRule="auto"/>
        <w:jc w:val="center"/>
        <w:rPr>
          <w:rFonts w:hint="eastAsia" w:ascii="宋体" w:hAnsi="宋体"/>
          <w:b/>
          <w:bCs/>
          <w:sz w:val="24"/>
        </w:rPr>
      </w:pPr>
    </w:p>
    <w:p>
      <w:pPr>
        <w:spacing w:line="360" w:lineRule="auto"/>
        <w:jc w:val="center"/>
        <w:rPr>
          <w:rFonts w:hint="eastAsia" w:ascii="宋体" w:hAnsi="宋体"/>
          <w:b/>
          <w:bCs/>
          <w:sz w:val="24"/>
        </w:rPr>
      </w:pPr>
    </w:p>
    <w:p>
      <w:pPr>
        <w:spacing w:line="360" w:lineRule="auto"/>
        <w:jc w:val="center"/>
        <w:rPr>
          <w:rFonts w:hint="eastAsia" w:ascii="Times New Roman" w:hAnsi="Times New Roman" w:eastAsia="宋体" w:cs="Times New Roman"/>
          <w:kern w:val="2"/>
          <w:sz w:val="28"/>
          <w:szCs w:val="30"/>
          <w:lang w:val="en-US" w:eastAsia="zh-CN" w:bidi="ar-SA"/>
        </w:rPr>
      </w:pPr>
      <w:r>
        <w:rPr>
          <w:rFonts w:hint="eastAsia" w:ascii="Times New Roman" w:hAnsi="Times New Roman" w:eastAsia="宋体" w:cs="Times New Roman"/>
          <w:kern w:val="2"/>
          <w:sz w:val="28"/>
          <w:szCs w:val="30"/>
          <w:lang w:val="en-US" w:eastAsia="zh-CN" w:bidi="ar-SA"/>
        </w:rPr>
        <w:t>法人授权书</w:t>
      </w:r>
    </w:p>
    <w:p>
      <w:pPr>
        <w:pStyle w:val="20"/>
        <w:spacing w:line="360" w:lineRule="auto"/>
        <w:ind w:firstLine="480"/>
        <w:rPr>
          <w:rFonts w:hint="eastAsia"/>
        </w:rPr>
      </w:pPr>
    </w:p>
    <w:p>
      <w:pPr>
        <w:pStyle w:val="20"/>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XJ2025029</w:t>
      </w:r>
      <w:r>
        <w:rPr>
          <w:rFonts w:hint="eastAsia"/>
        </w:rPr>
        <w:t>号项目采购活动的合法代理人，以本公司名义全权处理一切与该项目采购有关的事务。</w:t>
      </w:r>
    </w:p>
    <w:p>
      <w:pPr>
        <w:pStyle w:val="20"/>
        <w:spacing w:line="360" w:lineRule="auto"/>
        <w:ind w:firstLine="480"/>
        <w:rPr>
          <w:rFonts w:hint="eastAsia"/>
        </w:rPr>
      </w:pPr>
      <w:r>
        <w:rPr>
          <w:rFonts w:hint="eastAsia"/>
        </w:rPr>
        <w:t>本授权书于______年____月____日起生效，特此声明。</w:t>
      </w:r>
    </w:p>
    <w:p>
      <w:pPr>
        <w:pStyle w:val="20"/>
        <w:spacing w:line="360" w:lineRule="auto"/>
        <w:rPr>
          <w:rFonts w:hint="eastAsia"/>
        </w:rPr>
      </w:pPr>
      <w:r>
        <w:rPr>
          <w:rFonts w:hint="eastAsia"/>
        </w:rPr>
        <w:t xml:space="preserve">          代理人（被授权人）：_______________________</w:t>
      </w:r>
    </w:p>
    <w:p>
      <w:pPr>
        <w:pStyle w:val="20"/>
        <w:spacing w:line="360" w:lineRule="auto"/>
        <w:rPr>
          <w:rFonts w:hint="eastAsia"/>
        </w:rPr>
      </w:pPr>
      <w:r>
        <w:rPr>
          <w:rFonts w:hint="eastAsia"/>
        </w:rPr>
        <w:t xml:space="preserve">          单位名称：_____________________________________</w:t>
      </w:r>
    </w:p>
    <w:p>
      <w:pPr>
        <w:pStyle w:val="20"/>
        <w:spacing w:line="360" w:lineRule="auto"/>
        <w:ind w:firstLine="1960" w:firstLineChars="700"/>
        <w:rPr>
          <w:rFonts w:hint="eastAsia"/>
        </w:rPr>
      </w:pPr>
      <w:r>
        <w:rPr>
          <w:rFonts w:hint="eastAsia"/>
        </w:rPr>
        <w:t>授权单位盖章：_________________________________</w:t>
      </w:r>
    </w:p>
    <w:p>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单位名称：_____________________________________</w:t>
      </w:r>
    </w:p>
    <w:p>
      <w:pPr>
        <w:pStyle w:val="20"/>
        <w:spacing w:line="360" w:lineRule="auto"/>
        <w:ind w:firstLine="480"/>
        <w:rPr>
          <w:rFonts w:hint="eastAsia"/>
          <w:u w:val="single"/>
        </w:rPr>
      </w:pPr>
      <w:r>
        <w:rPr>
          <w:rFonts w:hint="eastAsia"/>
        </w:rPr>
        <w:t xml:space="preserve">     </w:t>
      </w:r>
      <w:r>
        <w:rPr>
          <w:rFonts w:hint="eastAsia"/>
          <w:lang w:val="en-US" w:eastAsia="zh-CN"/>
        </w:rPr>
        <w:t xml:space="preserve">    </w:t>
      </w:r>
      <w:r>
        <w:rPr>
          <w:rFonts w:hint="eastAsia"/>
        </w:rPr>
        <w:t xml:space="preserve"> 地址：</w:t>
      </w:r>
      <w:r>
        <w:rPr>
          <w:rFonts w:hint="eastAsia"/>
          <w:u w:val="single"/>
        </w:rPr>
        <w:t xml:space="preserve">                                         </w:t>
      </w:r>
    </w:p>
    <w:p>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日期：                    </w:t>
      </w:r>
    </w:p>
    <w:p>
      <w:pPr>
        <w:pStyle w:val="12"/>
        <w:ind w:firstLine="210"/>
        <w:rPr>
          <w:lang w:val="zh-TW"/>
        </w:rPr>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sectPr>
      <w:footerReference r:id="rId3" w:type="default"/>
      <w:pgSz w:w="11906" w:h="16838"/>
      <w:pgMar w:top="1157" w:right="1134" w:bottom="1157" w:left="1134"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mZjU1YTc0YjdiOTljOGE2M2FlMDEzOGI1NDFkNjYifQ=="/>
    <w:docVar w:name="KSO_WPS_MARK_KEY" w:val="3d2c457a-a361-40c9-9435-ce52aa45f88e"/>
  </w:docVars>
  <w:rsids>
    <w:rsidRoot w:val="25FE4978"/>
    <w:rsid w:val="07A51F4F"/>
    <w:rsid w:val="092B34F0"/>
    <w:rsid w:val="0C54536A"/>
    <w:rsid w:val="0CB70A7B"/>
    <w:rsid w:val="11CF3AC0"/>
    <w:rsid w:val="2278573F"/>
    <w:rsid w:val="24AB0623"/>
    <w:rsid w:val="25873D4C"/>
    <w:rsid w:val="25FE4978"/>
    <w:rsid w:val="265F25D3"/>
    <w:rsid w:val="29215311"/>
    <w:rsid w:val="297178A3"/>
    <w:rsid w:val="2C687786"/>
    <w:rsid w:val="2F446103"/>
    <w:rsid w:val="31E860C7"/>
    <w:rsid w:val="3844101F"/>
    <w:rsid w:val="39972046"/>
    <w:rsid w:val="3F503952"/>
    <w:rsid w:val="3F8F0AE5"/>
    <w:rsid w:val="402C6F40"/>
    <w:rsid w:val="47893ACF"/>
    <w:rsid w:val="479568F4"/>
    <w:rsid w:val="49732801"/>
    <w:rsid w:val="4D0C70A1"/>
    <w:rsid w:val="50893782"/>
    <w:rsid w:val="50E41479"/>
    <w:rsid w:val="57957DAB"/>
    <w:rsid w:val="5FFF33E6"/>
    <w:rsid w:val="63343596"/>
    <w:rsid w:val="666944D8"/>
    <w:rsid w:val="6A8C7EC4"/>
    <w:rsid w:val="6B634624"/>
    <w:rsid w:val="6C5543FB"/>
    <w:rsid w:val="6D3E36C5"/>
    <w:rsid w:val="6E9F56E1"/>
    <w:rsid w:val="70991173"/>
    <w:rsid w:val="72FC1FAF"/>
    <w:rsid w:val="74BF595B"/>
    <w:rsid w:val="75A91F6B"/>
    <w:rsid w:val="7A6B1AB0"/>
    <w:rsid w:val="7A6C63E8"/>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3"/>
    <w:qFormat/>
    <w:uiPriority w:val="0"/>
    <w:pPr>
      <w:keepNext/>
      <w:keepLines/>
      <w:widowControl w:val="0"/>
      <w:spacing w:before="260" w:after="260" w:line="415" w:lineRule="auto"/>
      <w:jc w:val="both"/>
      <w:outlineLvl w:val="1"/>
    </w:pPr>
    <w:rPr>
      <w:rFonts w:ascii="Arial" w:hAnsi="Arial" w:eastAsia="黑体"/>
      <w:b/>
      <w:bCs/>
      <w:kern w:val="1"/>
      <w:sz w:val="32"/>
      <w:szCs w:val="32"/>
      <w:lang w:val="en-US" w:eastAsia="zh-CN" w:bidi="ar-SA"/>
    </w:rPr>
  </w:style>
  <w:style w:type="paragraph" w:styleId="4">
    <w:name w:val="heading 3"/>
    <w:basedOn w:val="1"/>
    <w:next w:val="3"/>
    <w:qFormat/>
    <w:uiPriority w:val="0"/>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1"/>
    </w:rPr>
  </w:style>
  <w:style w:type="paragraph" w:styleId="5">
    <w:name w:val="annotation text"/>
    <w:basedOn w:val="1"/>
    <w:qFormat/>
    <w:uiPriority w:val="0"/>
    <w:pPr>
      <w:jc w:val="left"/>
    </w:pPr>
  </w:style>
  <w:style w:type="paragraph" w:styleId="6">
    <w:name w:val="Body Text"/>
    <w:basedOn w:val="1"/>
    <w:next w:val="1"/>
    <w:qFormat/>
    <w:uiPriority w:val="99"/>
    <w:pPr>
      <w:spacing w:after="120"/>
    </w:pPr>
  </w:style>
  <w:style w:type="paragraph" w:styleId="7">
    <w:name w:val="Body Text Indent"/>
    <w:basedOn w:val="1"/>
    <w:qFormat/>
    <w:uiPriority w:val="99"/>
    <w:pPr>
      <w:spacing w:line="400" w:lineRule="exact"/>
      <w:ind w:firstLine="515"/>
    </w:pPr>
    <w:rPr>
      <w:rFonts w:ascii="楷体_GB2312" w:eastAsia="楷体_GB2312" w:cs="楷体_GB2312"/>
      <w:b/>
      <w:bCs/>
      <w:kern w:val="0"/>
      <w:sz w:val="24"/>
      <w:szCs w:val="24"/>
    </w:rPr>
  </w:style>
  <w:style w:type="paragraph" w:styleId="8">
    <w:name w:val="Body Text Indent 2"/>
    <w:basedOn w:val="1"/>
    <w:qFormat/>
    <w:uiPriority w:val="0"/>
    <w:pPr>
      <w:spacing w:after="120" w:line="480" w:lineRule="auto"/>
      <w:ind w:left="420" w:leftChars="200"/>
    </w:pPr>
    <w:rPr>
      <w:rFonts w:ascii="Calibri" w:hAnsi="Calibri"/>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6"/>
    <w:next w:val="1"/>
    <w:qFormat/>
    <w:uiPriority w:val="99"/>
    <w:pPr>
      <w:ind w:firstLine="420" w:firstLineChars="100"/>
    </w:pPr>
  </w:style>
  <w:style w:type="character" w:styleId="15">
    <w:name w:val="Hyperlink"/>
    <w:qFormat/>
    <w:uiPriority w:val="0"/>
    <w:rPr>
      <w:color w:val="0000FF"/>
      <w:u w:val="single"/>
    </w:rPr>
  </w:style>
  <w:style w:type="paragraph" w:customStyle="1" w:styleId="16">
    <w:name w:val="一级条标题"/>
    <w:basedOn w:val="17"/>
    <w:next w:val="18"/>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7">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8">
    <w:name w:val="段"/>
    <w:basedOn w:val="1"/>
    <w:next w:val="1"/>
    <w:qFormat/>
    <w:uiPriority w:val="0"/>
    <w:pPr>
      <w:ind w:firstLine="200"/>
    </w:pPr>
    <w:rPr>
      <w:rFonts w:ascii="宋体" w:hAnsi="宋体" w:cs="宋体"/>
      <w:color w:val="000000"/>
      <w:kern w:val="0"/>
    </w:rPr>
  </w:style>
  <w:style w:type="paragraph" w:customStyle="1" w:styleId="19">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20">
    <w:name w:val="Char"/>
    <w:basedOn w:val="1"/>
    <w:qFormat/>
    <w:uiPriority w:val="0"/>
    <w:pPr>
      <w:tabs>
        <w:tab w:val="left" w:pos="360"/>
      </w:tabs>
      <w:ind w:firstLine="200" w:firstLineChars="200"/>
    </w:pPr>
    <w:rPr>
      <w:sz w:val="28"/>
      <w:szCs w:val="30"/>
    </w:rPr>
  </w:style>
  <w:style w:type="character" w:customStyle="1" w:styleId="21">
    <w:name w:val="font11"/>
    <w:basedOn w:val="1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2537</Words>
  <Characters>2976</Characters>
  <Lines>0</Lines>
  <Paragraphs>0</Paragraphs>
  <TotalTime>3</TotalTime>
  <ScaleCrop>false</ScaleCrop>
  <LinksUpToDate>false</LinksUpToDate>
  <CharactersWithSpaces>3614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2024-10-25T02:49:00Z</dcterms:created>
  <dc:creator>小壮</dc:creator>
  <cp:lastModifiedBy>王寒冰</cp:lastModifiedBy>
  <cp:lastPrinted>2025-04-08T01:24:00Z</cp:lastPrinted>
  <dcterms:modified xsi:type="dcterms:W3CDTF">2025-04-08T07:10:01Z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241DB3A0F5C54C0E8C0C631DD3DF183B_11</vt:lpwstr>
  </property>
  <property fmtid="{D5CDD505-2E9C-101B-9397-08002B2CF9AE}" pid="4" name="KSOTemplateDocerSaveRecord">
    <vt:lpwstr>eyJoZGlkIjoiNzIyZjZjZmE5OGMwOTQ4YjM3ZGY2ZGNmMGE4MGM4NjIiLCJ1c2VySWQiOiI1NDYzNzMyNDkifQ==</vt:lpwstr>
  </property>
</Properties>
</file>