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B41AF2">
      <w:pPr>
        <w:spacing w:line="360" w:lineRule="auto"/>
        <w:jc w:val="center"/>
        <w:rPr>
          <w:rFonts w:hint="eastAsia" w:ascii="宋体" w:hAnsi="宋体" w:cs="宋体"/>
          <w:b/>
          <w:bCs w:val="0"/>
          <w:sz w:val="44"/>
          <w:szCs w:val="44"/>
          <w:u w:val="none"/>
          <w:lang w:eastAsia="zh-CN"/>
        </w:rPr>
      </w:pPr>
      <w:r>
        <w:rPr>
          <w:rFonts w:hint="eastAsia" w:ascii="宋体" w:hAnsi="宋体" w:cs="宋体"/>
          <w:b/>
          <w:bCs w:val="0"/>
          <w:sz w:val="44"/>
          <w:szCs w:val="44"/>
          <w:u w:val="none"/>
          <w:lang w:eastAsia="zh-CN"/>
        </w:rPr>
        <w:t>江苏省盐城技师学院</w:t>
      </w:r>
    </w:p>
    <w:p w14:paraId="786461AE">
      <w:pPr>
        <w:spacing w:line="360" w:lineRule="auto"/>
        <w:jc w:val="center"/>
        <w:rPr>
          <w:b/>
          <w:bCs/>
          <w:sz w:val="44"/>
          <w:szCs w:val="44"/>
        </w:rPr>
      </w:pPr>
      <w:r>
        <w:rPr>
          <w:rFonts w:hint="eastAsia" w:ascii="宋体" w:hAnsi="宋体" w:cs="宋体"/>
          <w:b/>
          <w:bCs w:val="0"/>
          <w:sz w:val="44"/>
          <w:szCs w:val="44"/>
          <w:u w:val="none"/>
          <w:lang w:eastAsia="zh-CN"/>
        </w:rPr>
        <w:t>专项审计单位遴选项目（四次）询价</w:t>
      </w:r>
      <w:r>
        <w:rPr>
          <w:rFonts w:hint="eastAsia" w:cs="Times New Roman"/>
          <w:b/>
          <w:bCs/>
          <w:sz w:val="44"/>
          <w:szCs w:val="44"/>
          <w:lang w:val="en-US" w:eastAsia="zh-CN"/>
        </w:rPr>
        <w:t>公告</w:t>
      </w:r>
    </w:p>
    <w:p w14:paraId="3DB8E28A">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hint="eastAsia" w:ascii="仿宋_GB2312" w:hAnsi="Calibri" w:eastAsia="仿宋_GB2312" w:cs="仿宋_GB2312"/>
          <w:b/>
          <w:bCs/>
          <w:color w:val="000000"/>
          <w:kern w:val="2"/>
          <w:sz w:val="28"/>
          <w:szCs w:val="28"/>
          <w:lang w:val="en-US" w:eastAsia="zh-CN" w:bidi="ar-SA"/>
        </w:rPr>
      </w:pPr>
      <w:r>
        <w:rPr>
          <w:rFonts w:hint="eastAsia" w:ascii="黑体" w:hAnsi="黑体" w:eastAsia="黑体" w:cs="黑体"/>
          <w:b/>
          <w:bCs/>
          <w:sz w:val="28"/>
          <w:szCs w:val="28"/>
          <w:lang w:val="en-US" w:eastAsia="zh-CN"/>
        </w:rPr>
        <w:t>一</w:t>
      </w:r>
      <w:r>
        <w:rPr>
          <w:rFonts w:hint="eastAsia" w:ascii="黑体" w:hAnsi="黑体" w:eastAsia="黑体" w:cs="黑体"/>
          <w:b/>
          <w:bCs/>
          <w:sz w:val="28"/>
          <w:szCs w:val="28"/>
        </w:rPr>
        <w:t>、</w:t>
      </w:r>
      <w:r>
        <w:rPr>
          <w:rFonts w:hint="eastAsia" w:ascii="黑体" w:hAnsi="黑体" w:eastAsia="黑体" w:cs="黑体"/>
          <w:b/>
          <w:bCs/>
          <w:sz w:val="28"/>
          <w:szCs w:val="28"/>
          <w:lang w:eastAsia="zh-CN"/>
        </w:rPr>
        <w:t>项目</w:t>
      </w:r>
      <w:r>
        <w:rPr>
          <w:rFonts w:hint="eastAsia" w:ascii="黑体" w:hAnsi="黑体" w:eastAsia="黑体" w:cs="黑体"/>
          <w:b/>
          <w:bCs/>
          <w:sz w:val="28"/>
          <w:szCs w:val="28"/>
          <w:lang w:val="en-US" w:eastAsia="zh-CN"/>
        </w:rPr>
        <w:t>概况</w:t>
      </w:r>
    </w:p>
    <w:p w14:paraId="6F30DCC6">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pacing w:before="0" w:beforeAutospacing="0" w:after="0" w:afterAutospacing="0" w:line="460" w:lineRule="exact"/>
        <w:ind w:left="0" w:firstLine="560" w:firstLineChars="200"/>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江苏省盐城技师学院决定就其所需的</w:t>
      </w:r>
      <w:r>
        <w:rPr>
          <w:rFonts w:hint="eastAsia" w:ascii="仿宋_GB2312" w:hAnsi="仿宋_GB2312" w:eastAsia="仿宋_GB2312" w:cs="仿宋_GB2312"/>
          <w:color w:val="000000"/>
          <w:kern w:val="0"/>
          <w:sz w:val="28"/>
          <w:szCs w:val="28"/>
          <w:u w:val="single"/>
          <w:lang w:val="en-US" w:eastAsia="zh-CN"/>
        </w:rPr>
        <w:t>2024年度中层正职干部经济责任</w:t>
      </w:r>
      <w:r>
        <w:rPr>
          <w:rFonts w:hint="eastAsia" w:ascii="仿宋_GB2312" w:hAnsi="仿宋_GB2312" w:eastAsia="仿宋_GB2312" w:cs="仿宋_GB2312"/>
          <w:color w:val="000000"/>
          <w:kern w:val="0"/>
          <w:sz w:val="28"/>
          <w:szCs w:val="28"/>
          <w:lang w:val="en-US" w:eastAsia="zh-CN"/>
        </w:rPr>
        <w:t>进行审计项目进行</w:t>
      </w:r>
      <w:r>
        <w:rPr>
          <w:rFonts w:hint="eastAsia" w:ascii="仿宋_GB2312" w:hAnsi="仿宋_GB2312" w:eastAsia="仿宋_GB2312" w:cs="仿宋_GB2312"/>
          <w:color w:val="000000"/>
          <w:kern w:val="0"/>
          <w:sz w:val="28"/>
          <w:szCs w:val="28"/>
          <w:u w:val="single"/>
          <w:lang w:val="en-US" w:eastAsia="zh-CN"/>
        </w:rPr>
        <w:t>询价</w:t>
      </w:r>
      <w:r>
        <w:rPr>
          <w:rFonts w:hint="eastAsia" w:ascii="仿宋_GB2312" w:hAnsi="仿宋_GB2312" w:eastAsia="仿宋_GB2312" w:cs="仿宋_GB2312"/>
          <w:color w:val="000000"/>
          <w:kern w:val="0"/>
          <w:sz w:val="28"/>
          <w:szCs w:val="28"/>
          <w:lang w:val="en-US" w:eastAsia="zh-CN"/>
        </w:rPr>
        <w:t>采购，诚邀符合相关资格条件的报价人（供应商）前来报价。</w:t>
      </w:r>
    </w:p>
    <w:p w14:paraId="05B551A3">
      <w:pPr>
        <w:pStyle w:val="12"/>
        <w:keepNext/>
        <w:keepLines/>
        <w:pageBreakBefore w:val="0"/>
        <w:widowControl w:val="0"/>
        <w:kinsoku/>
        <w:wordWrap/>
        <w:overflowPunct/>
        <w:topLinePunct w:val="0"/>
        <w:autoSpaceDE/>
        <w:autoSpaceDN/>
        <w:bidi w:val="0"/>
        <w:adjustRightInd/>
        <w:snapToGrid/>
        <w:spacing w:before="0" w:after="0" w:line="460" w:lineRule="exact"/>
        <w:ind w:firstLine="562" w:firstLineChars="200"/>
        <w:textAlignment w:val="baseline"/>
        <w:rPr>
          <w:rFonts w:hint="eastAsia" w:ascii="仿宋_GB2312" w:hAnsi="仿宋_GB2312" w:eastAsia="仿宋_GB2312" w:cs="仿宋_GB2312"/>
          <w:b/>
          <w:bCs/>
          <w:color w:val="000000"/>
          <w:kern w:val="0"/>
          <w:sz w:val="28"/>
          <w:szCs w:val="28"/>
          <w:lang w:val="en-US" w:eastAsia="zh-CN" w:bidi="ar-SA"/>
        </w:rPr>
      </w:pPr>
      <w:r>
        <w:rPr>
          <w:rFonts w:hint="eastAsia" w:ascii="仿宋_GB2312" w:hAnsi="仿宋_GB2312" w:eastAsia="仿宋_GB2312" w:cs="仿宋_GB2312"/>
          <w:b/>
          <w:bCs/>
          <w:color w:val="000000"/>
          <w:kern w:val="0"/>
          <w:sz w:val="28"/>
          <w:szCs w:val="28"/>
          <w:lang w:val="en-US" w:eastAsia="zh-CN" w:bidi="ar-SA"/>
        </w:rPr>
        <w:t>2024年度中层正职干部经济责任审计的基本内容如下：</w:t>
      </w:r>
      <w:bookmarkStart w:id="4" w:name="_GoBack"/>
      <w:bookmarkEnd w:id="4"/>
    </w:p>
    <w:p w14:paraId="5F4B17BC">
      <w:pPr>
        <w:pageBreakBefore w:val="0"/>
        <w:widowControl w:val="0"/>
        <w:kinsoku/>
        <w:wordWrap/>
        <w:overflowPunct/>
        <w:topLinePunct w:val="0"/>
        <w:autoSpaceDE/>
        <w:autoSpaceDN/>
        <w:bidi w:val="0"/>
        <w:adjustRightInd/>
        <w:spacing w:line="460" w:lineRule="exact"/>
        <w:ind w:firstLine="560" w:firstLineChars="200"/>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bidi="ar-SA"/>
        </w:rPr>
        <w:t xml:space="preserve"> 受组织部委托，拟对学校15名中层领导干部开展经济责任审计。协助江苏省盐城技师学院审计处对2024年中层领导干部经济责任审计提供服务，并提交审计结果性文件。（根据具体业务约定书的要求）</w:t>
      </w:r>
    </w:p>
    <w:p w14:paraId="4BD79E9D">
      <w:pPr>
        <w:pageBreakBefore w:val="0"/>
        <w:widowControl w:val="0"/>
        <w:kinsoku/>
        <w:wordWrap/>
        <w:overflowPunct/>
        <w:topLinePunct w:val="0"/>
        <w:autoSpaceDE/>
        <w:autoSpaceDN/>
        <w:bidi w:val="0"/>
        <w:adjustRightInd/>
        <w:spacing w:line="460" w:lineRule="exact"/>
        <w:ind w:firstLine="560" w:firstLineChars="200"/>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bidi="ar-SA"/>
        </w:rPr>
        <w:t>服务期限：自合同签订之日起，60个日历日内完成项目。</w:t>
      </w:r>
    </w:p>
    <w:p w14:paraId="1850F4A1">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参与遴选单位</w:t>
      </w:r>
      <w:r>
        <w:rPr>
          <w:rFonts w:hint="eastAsia" w:ascii="黑体" w:hAnsi="黑体" w:eastAsia="黑体" w:cs="黑体"/>
          <w:b/>
          <w:bCs/>
          <w:sz w:val="28"/>
          <w:szCs w:val="28"/>
        </w:rPr>
        <w:t>须具备的资格条件</w:t>
      </w:r>
    </w:p>
    <w:p w14:paraId="787AE156">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646CE8AB">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参与遴选单位</w:t>
      </w:r>
      <w:r>
        <w:rPr>
          <w:rFonts w:hint="eastAsia" w:ascii="仿宋_GB2312" w:eastAsia="仿宋_GB2312" w:cs="仿宋_GB2312"/>
          <w:color w:val="000000"/>
          <w:sz w:val="28"/>
          <w:szCs w:val="28"/>
        </w:rPr>
        <w:t>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r>
        <w:rPr>
          <w:rFonts w:hint="eastAsia" w:ascii="仿宋_GB2312" w:eastAsia="仿宋_GB2312" w:cs="仿宋_GB2312"/>
          <w:color w:val="000000"/>
          <w:sz w:val="28"/>
          <w:szCs w:val="28"/>
          <w:lang w:eastAsia="zh-CN"/>
        </w:rPr>
        <w:t>，</w:t>
      </w:r>
      <w:r>
        <w:rPr>
          <w:rFonts w:hint="eastAsia" w:ascii="仿宋_GB2312" w:eastAsia="仿宋_GB2312" w:cs="仿宋_GB2312"/>
          <w:b/>
          <w:bCs/>
          <w:color w:val="000000"/>
          <w:sz w:val="28"/>
          <w:szCs w:val="28"/>
          <w:lang w:val="en-US" w:eastAsia="zh-CN"/>
        </w:rPr>
        <w:t>具备财务审计职能</w:t>
      </w:r>
      <w:r>
        <w:rPr>
          <w:rFonts w:hint="eastAsia" w:ascii="仿宋_GB2312" w:eastAsia="仿宋_GB2312" w:cs="仿宋_GB2312"/>
          <w:color w:val="000000"/>
          <w:sz w:val="28"/>
          <w:szCs w:val="28"/>
        </w:rPr>
        <w:t>。</w:t>
      </w:r>
    </w:p>
    <w:p w14:paraId="43EAC0E9">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参与遴选单位</w:t>
      </w:r>
      <w:r>
        <w:rPr>
          <w:rFonts w:hint="eastAsia" w:ascii="仿宋_GB2312" w:eastAsia="仿宋_GB2312" w:cs="仿宋_GB2312"/>
          <w:color w:val="000000"/>
          <w:sz w:val="28"/>
          <w:szCs w:val="28"/>
        </w:rPr>
        <w:t>未处于</w:t>
      </w:r>
      <w:r>
        <w:rPr>
          <w:rFonts w:hint="eastAsia" w:ascii="仿宋_GB2312" w:eastAsia="仿宋_GB2312" w:cs="仿宋_GB2312"/>
          <w:color w:val="000000"/>
          <w:sz w:val="28"/>
          <w:szCs w:val="28"/>
          <w:lang w:eastAsia="zh-CN"/>
        </w:rPr>
        <w:t>遴选</w:t>
      </w:r>
      <w:r>
        <w:rPr>
          <w:rFonts w:hint="eastAsia" w:ascii="仿宋_GB2312" w:eastAsia="仿宋_GB2312" w:cs="仿宋_GB2312"/>
          <w:color w:val="000000"/>
          <w:sz w:val="28"/>
          <w:szCs w:val="28"/>
        </w:rPr>
        <w:t>资格被取消或者财产被接管、冻结和破产状态；没有因骗取中标或严重违约以及发生重大质量、安全生产事故等问题被有关部门暂停</w:t>
      </w:r>
      <w:r>
        <w:rPr>
          <w:rFonts w:hint="eastAsia" w:ascii="仿宋_GB2312" w:eastAsia="仿宋_GB2312" w:cs="仿宋_GB2312"/>
          <w:color w:val="000000"/>
          <w:sz w:val="28"/>
          <w:szCs w:val="28"/>
          <w:lang w:eastAsia="zh-CN"/>
        </w:rPr>
        <w:t>遴选</w:t>
      </w:r>
      <w:r>
        <w:rPr>
          <w:rFonts w:hint="eastAsia" w:ascii="仿宋_GB2312" w:eastAsia="仿宋_GB2312" w:cs="仿宋_GB2312"/>
          <w:color w:val="000000"/>
          <w:sz w:val="28"/>
          <w:szCs w:val="28"/>
        </w:rPr>
        <w:t>资格并在暂停期内的。</w:t>
      </w:r>
    </w:p>
    <w:p w14:paraId="6127AA45">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w:t>
      </w:r>
      <w:r>
        <w:rPr>
          <w:rFonts w:hint="eastAsia" w:ascii="仿宋_GB2312" w:eastAsia="仿宋_GB2312" w:cs="仿宋_GB2312"/>
          <w:color w:val="000000"/>
          <w:sz w:val="28"/>
          <w:szCs w:val="28"/>
          <w:lang w:eastAsia="zh-CN"/>
        </w:rPr>
        <w:t>遴选。</w:t>
      </w:r>
    </w:p>
    <w:p w14:paraId="27375263">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default" w:ascii="仿宋_GB2312" w:eastAsia="仿宋_GB2312" w:cs="仿宋_GB2312"/>
          <w:b/>
          <w:bCs/>
          <w:color w:val="000000"/>
          <w:sz w:val="28"/>
          <w:szCs w:val="28"/>
          <w:lang w:val="en-US" w:eastAsia="zh-CN"/>
        </w:rPr>
      </w:pPr>
      <w:r>
        <w:rPr>
          <w:rFonts w:hint="eastAsia" w:ascii="仿宋_GB2312" w:eastAsia="仿宋_GB2312" w:cs="仿宋_GB2312"/>
          <w:color w:val="000000"/>
          <w:sz w:val="28"/>
          <w:szCs w:val="28"/>
          <w:lang w:val="en-US" w:eastAsia="zh-CN"/>
        </w:rPr>
        <w:t>5.项目主审资格要求：</w:t>
      </w:r>
      <w:r>
        <w:rPr>
          <w:rFonts w:hint="eastAsia" w:ascii="仿宋_GB2312" w:eastAsia="仿宋_GB2312" w:cs="仿宋_GB2312"/>
          <w:b/>
          <w:bCs/>
          <w:color w:val="000000"/>
          <w:sz w:val="28"/>
          <w:szCs w:val="28"/>
        </w:rPr>
        <w:t>项目</w:t>
      </w:r>
      <w:r>
        <w:rPr>
          <w:rFonts w:hint="eastAsia" w:ascii="仿宋_GB2312" w:eastAsia="仿宋_GB2312" w:cs="仿宋_GB2312"/>
          <w:b/>
          <w:bCs/>
          <w:color w:val="000000"/>
          <w:sz w:val="28"/>
          <w:szCs w:val="28"/>
          <w:lang w:eastAsia="zh-CN"/>
        </w:rPr>
        <w:t>主审</w:t>
      </w:r>
      <w:r>
        <w:rPr>
          <w:rFonts w:hint="eastAsia" w:ascii="仿宋_GB2312" w:eastAsia="仿宋_GB2312" w:cs="仿宋_GB2312"/>
          <w:b/>
          <w:bCs/>
          <w:color w:val="000000"/>
          <w:sz w:val="28"/>
          <w:szCs w:val="28"/>
        </w:rPr>
        <w:t xml:space="preserve">必须是投标人本单位正式职工, </w:t>
      </w:r>
      <w:r>
        <w:rPr>
          <w:rFonts w:hint="default" w:ascii="仿宋_GB2312" w:eastAsia="仿宋_GB2312" w:cs="仿宋_GB2312"/>
          <w:color w:val="000000"/>
          <w:sz w:val="28"/>
          <w:szCs w:val="28"/>
        </w:rPr>
        <w:t>投标时需提供</w:t>
      </w:r>
      <w:r>
        <w:rPr>
          <w:rFonts w:hint="eastAsia" w:ascii="仿宋_GB2312" w:eastAsia="仿宋_GB2312" w:cs="仿宋_GB2312"/>
          <w:color w:val="000000"/>
          <w:sz w:val="28"/>
          <w:szCs w:val="28"/>
          <w:lang w:eastAsia="zh-CN"/>
        </w:rPr>
        <w:t>项目主审</w:t>
      </w:r>
      <w:r>
        <w:rPr>
          <w:rFonts w:hint="default" w:ascii="仿宋_GB2312" w:eastAsia="仿宋_GB2312" w:cs="仿宋_GB2312"/>
          <w:color w:val="000000"/>
          <w:sz w:val="28"/>
          <w:szCs w:val="28"/>
        </w:rPr>
        <w:t>的用工合同并提供投标截止之日前1个月已在本单位缴纳养老保险证明，</w:t>
      </w:r>
      <w:r>
        <w:rPr>
          <w:rFonts w:hint="eastAsia" w:ascii="仿宋_GB2312" w:eastAsia="仿宋_GB2312" w:cs="仿宋_GB2312"/>
          <w:color w:val="000000"/>
          <w:sz w:val="28"/>
          <w:szCs w:val="28"/>
          <w:lang w:eastAsia="zh-CN"/>
        </w:rPr>
        <w:t>项目负责人</w:t>
      </w:r>
      <w:r>
        <w:rPr>
          <w:rFonts w:hint="default" w:ascii="仿宋_GB2312" w:eastAsia="仿宋_GB2312" w:cs="仿宋_GB2312"/>
          <w:color w:val="000000"/>
          <w:sz w:val="28"/>
          <w:szCs w:val="28"/>
        </w:rPr>
        <w:t>在本工程</w:t>
      </w:r>
      <w:r>
        <w:rPr>
          <w:rFonts w:hint="eastAsia" w:ascii="仿宋_GB2312" w:eastAsia="仿宋_GB2312" w:cs="仿宋_GB2312"/>
          <w:color w:val="000000"/>
          <w:sz w:val="28"/>
          <w:szCs w:val="28"/>
          <w:lang w:eastAsia="zh-CN"/>
        </w:rPr>
        <w:t>实施</w:t>
      </w:r>
      <w:r>
        <w:rPr>
          <w:rFonts w:hint="default" w:ascii="仿宋_GB2312" w:eastAsia="仿宋_GB2312" w:cs="仿宋_GB2312"/>
          <w:color w:val="000000"/>
          <w:sz w:val="28"/>
          <w:szCs w:val="28"/>
        </w:rPr>
        <w:t>合同履行期间除不可抗力外不得变更。</w:t>
      </w:r>
      <w:r>
        <w:rPr>
          <w:rFonts w:hint="eastAsia" w:ascii="仿宋_GB2312" w:eastAsia="仿宋_GB2312" w:cs="仿宋_GB2312"/>
          <w:b/>
          <w:bCs/>
          <w:color w:val="000000"/>
          <w:sz w:val="28"/>
          <w:szCs w:val="28"/>
        </w:rPr>
        <w:t>项目主审必须具备注册会计师执业资格。</w:t>
      </w:r>
    </w:p>
    <w:p w14:paraId="6C6BB984">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hint="default"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工期要求</w:t>
      </w:r>
    </w:p>
    <w:p w14:paraId="0D583979">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lang w:eastAsia="zh-CN"/>
        </w:rPr>
        <w:t>签订合同后，</w:t>
      </w:r>
      <w:r>
        <w:rPr>
          <w:rFonts w:hint="eastAsia" w:ascii="仿宋_GB2312" w:eastAsia="仿宋_GB2312" w:cs="仿宋_GB2312"/>
          <w:color w:val="000000"/>
          <w:sz w:val="28"/>
          <w:szCs w:val="28"/>
          <w:lang w:val="en-US" w:eastAsia="zh-CN"/>
        </w:rPr>
        <w:t>60天内完成有关审计工作，出具正式审计报告以后</w:t>
      </w:r>
      <w:r>
        <w:rPr>
          <w:rFonts w:hint="eastAsia" w:ascii="仿宋_GB2312" w:eastAsia="仿宋_GB2312" w:cs="仿宋_GB2312"/>
          <w:color w:val="000000"/>
          <w:sz w:val="28"/>
          <w:szCs w:val="28"/>
          <w:lang w:eastAsia="zh-CN"/>
        </w:rPr>
        <w:t>付全款</w:t>
      </w:r>
      <w:r>
        <w:rPr>
          <w:rFonts w:hint="eastAsia" w:ascii="仿宋_GB2312" w:eastAsia="仿宋_GB2312" w:cs="仿宋_GB2312"/>
          <w:color w:val="000000"/>
          <w:sz w:val="28"/>
          <w:szCs w:val="28"/>
        </w:rPr>
        <w:t>。本项目为总价包干，</w:t>
      </w:r>
      <w:r>
        <w:rPr>
          <w:rFonts w:hint="eastAsia" w:ascii="仿宋_GB2312" w:eastAsia="仿宋_GB2312" w:cs="仿宋_GB2312"/>
          <w:color w:val="000000"/>
          <w:sz w:val="28"/>
          <w:szCs w:val="28"/>
          <w:lang w:val="en-US" w:eastAsia="zh-CN"/>
        </w:rPr>
        <w:t>项目</w:t>
      </w:r>
      <w:r>
        <w:rPr>
          <w:rFonts w:hint="eastAsia" w:ascii="仿宋_GB2312" w:eastAsia="仿宋_GB2312" w:cs="仿宋_GB2312"/>
          <w:color w:val="000000"/>
          <w:sz w:val="28"/>
          <w:szCs w:val="28"/>
        </w:rPr>
        <w:t>所需的一切费用均计入报价，采购人不支付中标价以外的其他款项。</w:t>
      </w:r>
    </w:p>
    <w:p w14:paraId="4B494AD3">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5BC61AAF">
      <w:pPr>
        <w:pStyle w:val="9"/>
        <w:keepNext w:val="0"/>
        <w:keepLines w:val="0"/>
        <w:pageBreakBefore w:val="0"/>
        <w:kinsoku/>
        <w:wordWrap/>
        <w:overflowPunct/>
        <w:topLinePunct w:val="0"/>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val="en-US" w:eastAsia="zh-CN"/>
        </w:rPr>
        <w:t>项目预算7万元，超过预算的报价为无效报价。</w:t>
      </w:r>
    </w:p>
    <w:p w14:paraId="5DC5EAD4">
      <w:pPr>
        <w:keepNext w:val="0"/>
        <w:keepLines w:val="0"/>
        <w:pageBreakBefore w:val="0"/>
        <w:kinsoku/>
        <w:wordWrap/>
        <w:overflowPunct/>
        <w:topLinePunct w:val="0"/>
        <w:bidi w:val="0"/>
        <w:snapToGrid w:val="0"/>
        <w:spacing w:line="440" w:lineRule="exact"/>
        <w:ind w:firstLine="562" w:firstLineChars="200"/>
        <w:textAlignment w:val="auto"/>
        <w:rPr>
          <w:rFonts w:ascii="黑体" w:hAnsi="黑体" w:eastAsia="黑体"/>
          <w:b/>
          <w:bCs/>
          <w:sz w:val="28"/>
          <w:szCs w:val="28"/>
        </w:rPr>
      </w:pPr>
      <w:r>
        <w:rPr>
          <w:rFonts w:hint="eastAsia" w:ascii="黑体" w:hAnsi="黑体" w:eastAsia="黑体" w:cs="黑体"/>
          <w:b/>
          <w:bCs/>
          <w:sz w:val="28"/>
          <w:szCs w:val="28"/>
        </w:rPr>
        <w:t>五、询价文件获取、报价文件递交截止时间、开标时间及地点</w:t>
      </w:r>
    </w:p>
    <w:p w14:paraId="7642FA95">
      <w:pPr>
        <w:keepNext w:val="0"/>
        <w:keepLines w:val="0"/>
        <w:pageBreakBefore w:val="0"/>
        <w:shd w:val="clear" w:color="auto" w:fill="FFFFFF"/>
        <w:kinsoku/>
        <w:wordWrap/>
        <w:overflowPunct/>
        <w:topLinePunct w:val="0"/>
        <w:bidi w:val="0"/>
        <w:spacing w:line="440" w:lineRule="exact"/>
        <w:ind w:firstLine="560" w:firstLineChars="200"/>
        <w:textAlignment w:val="auto"/>
        <w:rPr>
          <w:rFonts w:ascii="仿宋_GB2312" w:hAnsi="仿宋_GB2312" w:eastAsia="仿宋_GB2312"/>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询价文件获取时间：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rPr>
        <w:t>2</w:t>
      </w:r>
      <w:r>
        <w:rPr>
          <w:rFonts w:hint="eastAsia" w:ascii="仿宋_GB2312" w:hAnsi="仿宋_GB2312" w:eastAsia="仿宋_GB2312" w:cs="仿宋_GB2312"/>
          <w:b/>
          <w:bCs/>
          <w:color w:val="000000"/>
          <w:sz w:val="28"/>
          <w:szCs w:val="28"/>
          <w:u w:val="single"/>
          <w:lang w:val="en-US" w:eastAsia="zh-CN"/>
        </w:rPr>
        <w:t>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 xml:space="preserve"> 12</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31日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 xml:space="preserve"> 2025年1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3</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rPr>
        <w:t>30）；</w:t>
      </w:r>
    </w:p>
    <w:p w14:paraId="7E1287AF">
      <w:pPr>
        <w:keepNext w:val="0"/>
        <w:keepLines w:val="0"/>
        <w:pageBreakBefore w:val="0"/>
        <w:widowControl w:val="0"/>
        <w:shd w:val="clear" w:color="auto" w:fill="FFFFFF"/>
        <w:kinsoku/>
        <w:wordWrap/>
        <w:overflowPunct/>
        <w:topLinePunct w:val="0"/>
        <w:autoSpaceDE/>
        <w:autoSpaceDN/>
        <w:bidi w:val="0"/>
        <w:spacing w:line="44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w:t>
      </w:r>
      <w:r>
        <w:rPr>
          <w:rFonts w:hint="eastAsia" w:ascii="仿宋_GB2312" w:hAnsi="仿宋_GB2312" w:eastAsia="仿宋_GB2312" w:cs="仿宋_GB2312"/>
          <w:color w:val="000000"/>
          <w:sz w:val="28"/>
          <w:szCs w:val="28"/>
          <w:lang w:eastAsia="zh-CN"/>
        </w:rPr>
        <w:t>号匠心楼</w:t>
      </w:r>
      <w:r>
        <w:rPr>
          <w:rFonts w:hint="eastAsia" w:ascii="仿宋_GB2312" w:hAnsi="仿宋_GB2312" w:eastAsia="仿宋_GB2312" w:cs="仿宋_GB2312"/>
          <w:color w:val="000000"/>
          <w:sz w:val="28"/>
          <w:szCs w:val="28"/>
        </w:rPr>
        <w:t>14楼1411办公室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01C029E4">
      <w:pPr>
        <w:keepNext w:val="0"/>
        <w:keepLines w:val="0"/>
        <w:pageBreakBefore w:val="0"/>
        <w:widowControl w:val="0"/>
        <w:shd w:val="clear" w:color="auto" w:fill="FFFFFF"/>
        <w:kinsoku/>
        <w:wordWrap/>
        <w:overflowPunct/>
        <w:topLinePunct w:val="0"/>
        <w:autoSpaceDE/>
        <w:autoSpaceDN/>
        <w:bidi w:val="0"/>
        <w:spacing w:line="44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eastAsia="zh-CN"/>
        </w:rPr>
        <w:t>王</w:t>
      </w:r>
      <w:r>
        <w:rPr>
          <w:rFonts w:hint="eastAsia" w:ascii="仿宋_GB2312" w:hAnsi="仿宋_GB2312" w:eastAsia="仿宋_GB2312" w:cs="仿宋_GB2312"/>
          <w:color w:val="000000"/>
          <w:sz w:val="28"/>
          <w:szCs w:val="28"/>
        </w:rPr>
        <w:t>老师</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0515-68661002/13056150848</w:t>
      </w:r>
    </w:p>
    <w:p w14:paraId="5B6BA142">
      <w:pPr>
        <w:keepNext w:val="0"/>
        <w:keepLines w:val="0"/>
        <w:pageBreakBefore w:val="0"/>
        <w:widowControl w:val="0"/>
        <w:shd w:val="clear" w:color="auto" w:fill="FFFFFF"/>
        <w:kinsoku/>
        <w:wordWrap/>
        <w:overflowPunct/>
        <w:topLinePunct w:val="0"/>
        <w:autoSpaceDE/>
        <w:autoSpaceDN/>
        <w:bidi w:val="0"/>
        <w:spacing w:line="440" w:lineRule="exact"/>
        <w:ind w:firstLine="1680" w:firstLineChars="600"/>
        <w:textAlignment w:val="auto"/>
        <w:rPr>
          <w:rFonts w:ascii="仿宋_GB2312" w:hAnsi="仿宋_GB2312" w:eastAsia="仿宋_GB2312" w:cs="仿宋_GB2312"/>
          <w:color w:val="000000"/>
          <w:sz w:val="28"/>
          <w:szCs w:val="28"/>
        </w:rPr>
      </w:pPr>
      <w:r>
        <w:rPr>
          <w:rFonts w:hint="eastAsia" w:ascii="仿宋_GB2312" w:hAnsi="??" w:eastAsia="仿宋_GB2312" w:cs="仿宋_GB2312"/>
          <w:color w:val="000000"/>
          <w:sz w:val="28"/>
          <w:szCs w:val="28"/>
          <w:lang w:val="en-US" w:eastAsia="zh-CN"/>
        </w:rPr>
        <w:t>邵老师</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0515-68661002</w:t>
      </w:r>
      <w:r>
        <w:rPr>
          <w:rFonts w:hint="eastAsia" w:ascii="仿宋_GB2312" w:hAnsi="??" w:eastAsia="仿宋_GB2312" w:cs="仿宋_GB2312"/>
          <w:color w:val="000000"/>
          <w:sz w:val="28"/>
          <w:szCs w:val="28"/>
          <w:lang w:val="en-US" w:eastAsia="zh-CN"/>
        </w:rPr>
        <w:t>/13905109103</w:t>
      </w:r>
    </w:p>
    <w:p w14:paraId="651F6FFA">
      <w:pPr>
        <w:keepNext w:val="0"/>
        <w:keepLines w:val="0"/>
        <w:pageBreakBefore w:val="0"/>
        <w:shd w:val="clear" w:color="auto" w:fill="FFFFFF"/>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投标文件递交截止时间：</w:t>
      </w:r>
      <w:r>
        <w:rPr>
          <w:rFonts w:hint="eastAsia" w:ascii="仿宋_GB2312" w:hAnsi="仿宋_GB2312" w:eastAsia="仿宋_GB2312" w:cs="仿宋_GB2312"/>
          <w:b/>
          <w:color w:val="000000"/>
          <w:sz w:val="28"/>
          <w:szCs w:val="28"/>
          <w:u w:val="single"/>
        </w:rPr>
        <w:t>202</w:t>
      </w:r>
      <w:r>
        <w:rPr>
          <w:rFonts w:hint="eastAsia" w:ascii="仿宋_GB2312" w:hAnsi="仿宋_GB2312" w:eastAsia="仿宋_GB2312" w:cs="仿宋_GB2312"/>
          <w:b/>
          <w:color w:val="000000"/>
          <w:sz w:val="28"/>
          <w:szCs w:val="28"/>
          <w:u w:val="single"/>
          <w:lang w:val="en-US" w:eastAsia="zh-CN"/>
        </w:rPr>
        <w:t>5</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1</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15</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40</w:t>
      </w:r>
      <w:r>
        <w:rPr>
          <w:rFonts w:hint="eastAsia" w:ascii="仿宋_GB2312" w:hAnsi="仿宋_GB2312" w:eastAsia="仿宋_GB2312" w:cs="仿宋_GB2312"/>
          <w:b/>
          <w:color w:val="000000"/>
          <w:sz w:val="28"/>
          <w:szCs w:val="28"/>
          <w:u w:val="single"/>
        </w:rPr>
        <w:t>分</w:t>
      </w:r>
      <w:r>
        <w:rPr>
          <w:rFonts w:hint="eastAsia" w:ascii="仿宋_GB2312" w:hAnsi="仿宋_GB2312" w:eastAsia="仿宋_GB2312" w:cs="仿宋_GB2312"/>
          <w:b/>
          <w:color w:val="000000"/>
          <w:sz w:val="28"/>
          <w:szCs w:val="28"/>
          <w:u w:val="single"/>
          <w:lang w:val="en-US" w:eastAsia="zh-CN"/>
        </w:rPr>
        <w:t>00</w:t>
      </w:r>
      <w:r>
        <w:rPr>
          <w:rFonts w:hint="eastAsia" w:ascii="仿宋_GB2312" w:hAnsi="仿宋_GB2312" w:eastAsia="仿宋_GB2312" w:cs="仿宋_GB2312"/>
          <w:b/>
          <w:color w:val="000000"/>
          <w:sz w:val="28"/>
          <w:szCs w:val="28"/>
          <w:u w:val="single"/>
        </w:rPr>
        <w:t>秒；</w:t>
      </w:r>
    </w:p>
    <w:p w14:paraId="2E08C08E">
      <w:pPr>
        <w:keepNext w:val="0"/>
        <w:keepLines w:val="0"/>
        <w:pageBreakBefore w:val="0"/>
        <w:shd w:val="clear" w:color="auto" w:fill="FFFFFF"/>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
          <w:color w:val="000000"/>
          <w:sz w:val="28"/>
          <w:szCs w:val="28"/>
          <w:u w:val="single"/>
        </w:rPr>
        <w:t>202</w:t>
      </w:r>
      <w:r>
        <w:rPr>
          <w:rFonts w:hint="eastAsia" w:ascii="仿宋_GB2312" w:hAnsi="仿宋_GB2312" w:eastAsia="仿宋_GB2312" w:cs="仿宋_GB2312"/>
          <w:b/>
          <w:color w:val="000000"/>
          <w:sz w:val="28"/>
          <w:szCs w:val="28"/>
          <w:u w:val="single"/>
          <w:lang w:val="en-US" w:eastAsia="zh-CN"/>
        </w:rPr>
        <w:t>5</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 xml:space="preserve"> 1</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 xml:space="preserve"> 15</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40</w:t>
      </w:r>
      <w:r>
        <w:rPr>
          <w:rFonts w:hint="eastAsia" w:ascii="仿宋_GB2312" w:hAnsi="仿宋_GB2312" w:eastAsia="仿宋_GB2312" w:cs="仿宋_GB2312"/>
          <w:b/>
          <w:color w:val="000000"/>
          <w:sz w:val="28"/>
          <w:szCs w:val="28"/>
          <w:u w:val="single"/>
        </w:rPr>
        <w:t>分</w:t>
      </w:r>
      <w:r>
        <w:rPr>
          <w:rFonts w:hint="eastAsia" w:ascii="仿宋_GB2312" w:hAnsi="仿宋_GB2312" w:eastAsia="仿宋_GB2312" w:cs="仿宋_GB2312"/>
          <w:b/>
          <w:color w:val="000000"/>
          <w:sz w:val="28"/>
          <w:szCs w:val="28"/>
          <w:u w:val="single"/>
          <w:lang w:val="en-US" w:eastAsia="zh-CN"/>
        </w:rPr>
        <w:t>00</w:t>
      </w:r>
      <w:r>
        <w:rPr>
          <w:rFonts w:hint="eastAsia" w:ascii="仿宋_GB2312" w:hAnsi="仿宋_GB2312" w:eastAsia="仿宋_GB2312" w:cs="仿宋_GB2312"/>
          <w:b/>
          <w:color w:val="000000"/>
          <w:sz w:val="28"/>
          <w:szCs w:val="28"/>
          <w:u w:val="single"/>
        </w:rPr>
        <w:t>秒；</w:t>
      </w:r>
    </w:p>
    <w:p w14:paraId="569E8F27">
      <w:pPr>
        <w:keepNext w:val="0"/>
        <w:keepLines w:val="0"/>
        <w:pageBreakBefore w:val="0"/>
        <w:widowControl w:val="0"/>
        <w:shd w:val="clear" w:color="auto" w:fill="FFFFFF"/>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14会议室）。报价文件必须包含：</w:t>
      </w:r>
      <w:r>
        <w:rPr>
          <w:rFonts w:hint="eastAsia" w:ascii="仿宋_GB2312" w:hAnsi="仿宋_GB2312" w:eastAsia="仿宋_GB2312" w:cs="仿宋_GB2312"/>
          <w:color w:val="000000"/>
          <w:sz w:val="28"/>
          <w:szCs w:val="28"/>
          <w:u w:val="single"/>
          <w:lang w:val="en-US" w:eastAsia="zh-CN"/>
        </w:rPr>
        <w:t>询价回复函（盖章）</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u w:val="single"/>
          <w:lang w:val="en-US" w:eastAsia="zh-CN"/>
        </w:rPr>
        <w:t>诚实守信承诺书</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u w:val="single"/>
          <w:lang w:val="en-US" w:eastAsia="zh-CN"/>
        </w:rPr>
        <w:t>营业执照复印件盖公章</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u w:val="single"/>
          <w:lang w:val="en-US" w:eastAsia="zh-CN"/>
        </w:rPr>
        <w:t>法定代表人（盖章）的授权委托书</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u w:val="single"/>
          <w:lang w:val="en-US" w:eastAsia="zh-CN"/>
        </w:rPr>
        <w:t>法定代表人身份证复印件盖公章</w:t>
      </w:r>
      <w:r>
        <w:rPr>
          <w:rFonts w:hint="eastAsia" w:ascii="仿宋_GB2312" w:hAnsi="仿宋_GB2312" w:eastAsia="仿宋_GB2312" w:cs="仿宋_GB2312"/>
          <w:color w:val="000000"/>
          <w:sz w:val="28"/>
          <w:szCs w:val="28"/>
          <w:lang w:val="en-US" w:eastAsia="zh-CN"/>
        </w:rPr>
        <w:t>、佐证符合资格条件等资料，报价文件须</w:t>
      </w:r>
      <w:r>
        <w:rPr>
          <w:rFonts w:hint="eastAsia" w:ascii="仿宋_GB2312" w:hAnsi="仿宋_GB2312" w:eastAsia="仿宋_GB2312" w:cs="仿宋_GB2312"/>
          <w:color w:val="000000"/>
          <w:sz w:val="28"/>
          <w:szCs w:val="28"/>
          <w:u w:val="single"/>
          <w:lang w:val="en-US" w:eastAsia="zh-CN"/>
        </w:rPr>
        <w:t>密封</w:t>
      </w:r>
      <w:r>
        <w:rPr>
          <w:rFonts w:hint="eastAsia" w:ascii="仿宋_GB2312" w:hAnsi="仿宋_GB2312" w:eastAsia="仿宋_GB2312" w:cs="仿宋_GB2312"/>
          <w:color w:val="000000"/>
          <w:sz w:val="28"/>
          <w:szCs w:val="28"/>
          <w:lang w:val="en-US" w:eastAsia="zh-CN"/>
        </w:rPr>
        <w:t>，在封口处</w:t>
      </w:r>
      <w:r>
        <w:rPr>
          <w:rFonts w:hint="eastAsia" w:ascii="仿宋_GB2312" w:hAnsi="仿宋_GB2312" w:eastAsia="仿宋_GB2312" w:cs="仿宋_GB2312"/>
          <w:color w:val="000000"/>
          <w:sz w:val="28"/>
          <w:szCs w:val="28"/>
          <w:u w:val="single"/>
          <w:lang w:val="en-US" w:eastAsia="zh-CN"/>
        </w:rPr>
        <w:t>盖章</w:t>
      </w:r>
      <w:r>
        <w:rPr>
          <w:rFonts w:hint="eastAsia" w:ascii="仿宋_GB2312" w:hAnsi="仿宋_GB2312" w:eastAsia="仿宋_GB2312" w:cs="仿宋_GB2312"/>
          <w:color w:val="000000"/>
          <w:sz w:val="28"/>
          <w:szCs w:val="28"/>
          <w:lang w:val="en-US" w:eastAsia="zh-CN"/>
        </w:rPr>
        <w:t>。</w:t>
      </w:r>
    </w:p>
    <w:p w14:paraId="2879A0D3">
      <w:pPr>
        <w:keepNext w:val="0"/>
        <w:keepLines w:val="0"/>
        <w:pageBreakBefore w:val="0"/>
        <w:kinsoku/>
        <w:wordWrap/>
        <w:overflowPunct/>
        <w:topLinePunct w:val="0"/>
        <w:bidi w:val="0"/>
        <w:adjustRightInd w:val="0"/>
        <w:snapToGrid w:val="0"/>
        <w:spacing w:line="440" w:lineRule="exact"/>
        <w:ind w:firstLine="560" w:firstLineChars="200"/>
        <w:textAlignment w:val="auto"/>
        <w:rPr>
          <w:rFonts w:ascii="仿宋_GB2312" w:hAnsi="??" w:eastAsia="仿宋_GB2312"/>
          <w:color w:val="000000"/>
          <w:sz w:val="28"/>
          <w:szCs w:val="28"/>
        </w:rPr>
      </w:pPr>
      <w:r>
        <w:rPr>
          <w:rFonts w:ascii="仿宋_GB2312" w:hAnsi="??" w:eastAsia="仿宋_GB2312" w:cs="仿宋_GB2312"/>
          <w:color w:val="000000"/>
          <w:sz w:val="28"/>
          <w:szCs w:val="28"/>
        </w:rPr>
        <w:t>5、</w:t>
      </w:r>
      <w:r>
        <w:rPr>
          <w:rFonts w:hint="eastAsia" w:ascii="仿宋_GB2312" w:hAnsi="??" w:eastAsia="仿宋_GB2312" w:cs="仿宋_GB2312"/>
          <w:color w:val="000000"/>
          <w:sz w:val="28"/>
          <w:szCs w:val="28"/>
        </w:rPr>
        <w:t>招标人可以按照规定，通过修改招标文件有权酌情延长投标截止日期，在此情况下，投标人的所有权利和义务以及投标人受制的截止日期均应以延长后新的截止日期为准。</w:t>
      </w:r>
    </w:p>
    <w:p w14:paraId="1DAAC5F0">
      <w:pPr>
        <w:keepNext w:val="0"/>
        <w:keepLines w:val="0"/>
        <w:pageBreakBefore w:val="0"/>
        <w:kinsoku/>
        <w:wordWrap/>
        <w:overflowPunct/>
        <w:topLinePunct w:val="0"/>
        <w:bidi w:val="0"/>
        <w:adjustRightInd w:val="0"/>
        <w:snapToGrid w:val="0"/>
        <w:spacing w:line="440" w:lineRule="exact"/>
        <w:ind w:firstLine="560" w:firstLineChars="200"/>
        <w:textAlignment w:val="auto"/>
        <w:rPr>
          <w:rFonts w:hint="eastAsia"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DA55070">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0" w:lineRule="atLeast"/>
        <w:ind w:left="0" w:firstLine="560" w:firstLineChars="200"/>
        <w:jc w:val="both"/>
        <w:textAlignment w:val="auto"/>
        <w:rPr>
          <w:rFonts w:hint="eastAsia" w:ascii="仿宋_GB2312" w:hAnsi="??" w:eastAsia="仿宋_GB2312" w:cs="仿宋_GB2312"/>
          <w:color w:val="000000"/>
          <w:kern w:val="2"/>
          <w:sz w:val="28"/>
          <w:szCs w:val="28"/>
          <w:lang w:val="en-US" w:eastAsia="zh-CN" w:bidi="ar-SA"/>
        </w:rPr>
      </w:pPr>
      <w:r>
        <w:rPr>
          <w:rFonts w:hint="eastAsia" w:ascii="仿宋_GB2312" w:hAnsi="??" w:eastAsia="仿宋_GB2312" w:cs="仿宋_GB2312"/>
          <w:color w:val="000000"/>
          <w:kern w:val="2"/>
          <w:sz w:val="28"/>
          <w:szCs w:val="28"/>
          <w:lang w:val="en-US" w:eastAsia="zh-CN" w:bidi="ar-SA"/>
        </w:rPr>
        <w:t>7、询价文件制作份数要求：正本一份：1份；副本份数：2份</w:t>
      </w:r>
    </w:p>
    <w:p w14:paraId="50BFCECA">
      <w:pPr>
        <w:keepNext w:val="0"/>
        <w:keepLines w:val="0"/>
        <w:pageBreakBefore w:val="0"/>
        <w:kinsoku/>
        <w:wordWrap/>
        <w:overflowPunct/>
        <w:topLinePunct w:val="0"/>
        <w:bidi w:val="0"/>
        <w:spacing w:line="44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rPr>
        <w:t>六、投标保证金及履约保证金</w:t>
      </w:r>
    </w:p>
    <w:p w14:paraId="2625850A">
      <w:pPr>
        <w:keepNext w:val="0"/>
        <w:keepLines w:val="0"/>
        <w:pageBreakBefore w:val="0"/>
        <w:kinsoku/>
        <w:wordWrap/>
        <w:overflowPunct/>
        <w:topLinePunct w:val="0"/>
        <w:bidi w:val="0"/>
        <w:spacing w:line="44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中标人于签订合同</w:t>
      </w:r>
      <w:r>
        <w:rPr>
          <w:rFonts w:hint="eastAsia" w:ascii="仿宋_GB2312" w:hAnsi="仿宋_GB2312" w:eastAsia="仿宋_GB2312" w:cs="仿宋_GB2312"/>
          <w:color w:val="000000"/>
          <w:sz w:val="28"/>
          <w:szCs w:val="28"/>
          <w:lang w:eastAsia="zh-CN"/>
        </w:rPr>
        <w:t>前</w:t>
      </w:r>
      <w:r>
        <w:rPr>
          <w:rFonts w:hint="eastAsia" w:ascii="仿宋_GB2312" w:hAnsi="仿宋_GB2312" w:eastAsia="仿宋_GB2312" w:cs="仿宋_GB2312"/>
          <w:color w:val="000000"/>
          <w:sz w:val="28"/>
          <w:szCs w:val="28"/>
        </w:rPr>
        <w:t>向招标人指定账号缴纳履约保证金2000元。</w:t>
      </w:r>
    </w:p>
    <w:p w14:paraId="0A2D1309">
      <w:pPr>
        <w:keepNext w:val="0"/>
        <w:keepLines w:val="0"/>
        <w:pageBreakBefore w:val="0"/>
        <w:kinsoku/>
        <w:wordWrap/>
        <w:overflowPunct/>
        <w:topLinePunct w:val="0"/>
        <w:bidi w:val="0"/>
        <w:spacing w:line="440" w:lineRule="exact"/>
        <w:ind w:firstLine="560" w:firstLineChars="200"/>
        <w:textAlignment w:val="auto"/>
        <w:rPr>
          <w:rFonts w:ascii="黑体" w:hAnsi="黑体" w:eastAsia="黑体"/>
          <w:b/>
          <w:bCs/>
          <w:sz w:val="28"/>
          <w:szCs w:val="28"/>
        </w:rPr>
      </w:pPr>
      <w:r>
        <w:rPr>
          <w:rFonts w:hint="eastAsia" w:ascii="仿宋_GB2312" w:hAnsi="仿宋_GB2312" w:eastAsia="仿宋_GB2312" w:cs="仿宋_GB2312"/>
          <w:color w:val="000000"/>
          <w:sz w:val="28"/>
          <w:szCs w:val="28"/>
          <w:lang w:val="en-US" w:eastAsia="zh-CN"/>
        </w:rPr>
        <w:t>2.</w:t>
      </w:r>
      <w:r>
        <w:rPr>
          <w:rFonts w:hint="eastAsia" w:ascii="仿宋_GB2312" w:hAnsi="仿宋_GB2312" w:eastAsia="仿宋_GB2312" w:cs="仿宋_GB2312"/>
          <w:color w:val="000000"/>
          <w:sz w:val="28"/>
          <w:szCs w:val="28"/>
        </w:rPr>
        <w:t>履约保证金的退还：按合同要求履约并验收合格，服务期满后全额退还（无息）。</w:t>
      </w:r>
    </w:p>
    <w:p w14:paraId="07DEA5B4">
      <w:pPr>
        <w:keepNext w:val="0"/>
        <w:keepLines w:val="0"/>
        <w:pageBreakBefore w:val="0"/>
        <w:kinsoku/>
        <w:wordWrap/>
        <w:overflowPunct/>
        <w:topLinePunct w:val="0"/>
        <w:bidi w:val="0"/>
        <w:spacing w:line="44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rPr>
        <w:t>七、期望得到的协助与配合</w:t>
      </w:r>
    </w:p>
    <w:p w14:paraId="1D7DE6B6">
      <w:pPr>
        <w:keepNext w:val="0"/>
        <w:keepLines w:val="0"/>
        <w:pageBreakBefore w:val="0"/>
        <w:kinsoku/>
        <w:wordWrap/>
        <w:overflowPunct/>
        <w:topLinePunct w:val="0"/>
        <w:bidi w:val="0"/>
        <w:adjustRightInd w:val="0"/>
        <w:snapToGrid w:val="0"/>
        <w:spacing w:line="440" w:lineRule="exact"/>
        <w:ind w:firstLine="560" w:firstLineChars="200"/>
        <w:textAlignment w:val="auto"/>
      </w:pPr>
      <w:r>
        <w:rPr>
          <w:rFonts w:hint="eastAsia" w:ascii="仿宋_GB2312" w:hAnsi="??" w:eastAsia="仿宋_GB2312" w:cs="仿宋_GB2312"/>
          <w:color w:val="000000"/>
          <w:sz w:val="28"/>
          <w:szCs w:val="28"/>
        </w:rPr>
        <w:t>为了提高招标采购效率，节约社会交易成本及时间，希望购买了招标文件，而又决定不参加本次招标的投标人，请在投标截止时间前2天书面或电话告知我们（联系人：</w:t>
      </w:r>
      <w:r>
        <w:rPr>
          <w:rFonts w:hint="eastAsia" w:ascii="仿宋_GB2312" w:hAnsi="??" w:eastAsia="仿宋_GB2312" w:cs="仿宋_GB2312"/>
          <w:color w:val="000000"/>
          <w:sz w:val="28"/>
          <w:szCs w:val="28"/>
          <w:lang w:eastAsia="zh-CN"/>
        </w:rPr>
        <w:t>王</w:t>
      </w:r>
      <w:r>
        <w:rPr>
          <w:rFonts w:hint="eastAsia" w:ascii="仿宋_GB2312" w:hAnsi="??" w:eastAsia="仿宋_GB2312" w:cs="仿宋_GB2312"/>
          <w:color w:val="000000"/>
          <w:sz w:val="28"/>
          <w:szCs w:val="28"/>
        </w:rPr>
        <w:t>老师，办公电话：</w:t>
      </w:r>
      <w:r>
        <w:rPr>
          <w:rFonts w:hint="eastAsia" w:ascii="仿宋_GB2312" w:hAnsi="仿宋_GB2312" w:eastAsia="仿宋_GB2312" w:cs="仿宋_GB2312"/>
          <w:color w:val="000000"/>
          <w:sz w:val="28"/>
          <w:szCs w:val="28"/>
          <w:lang w:val="en-US" w:eastAsia="zh-CN"/>
        </w:rPr>
        <w:t>68661002/13056150848，邵老师68661002/13905109103</w:t>
      </w:r>
      <w:r>
        <w:rPr>
          <w:rFonts w:hint="eastAsia" w:ascii="仿宋_GB2312" w:hAnsi="??" w:eastAsia="仿宋_GB2312" w:cs="仿宋_GB2312"/>
          <w:color w:val="000000"/>
          <w:sz w:val="28"/>
          <w:szCs w:val="28"/>
        </w:rPr>
        <w:t>），对于无故临时放弃投标的投标人，我校将根据情况将投标单位纳入招投标黑名单。对您的支持与配合，谨此致谢。</w:t>
      </w:r>
    </w:p>
    <w:p w14:paraId="34178584">
      <w:pPr>
        <w:keepNext w:val="0"/>
        <w:keepLines w:val="0"/>
        <w:pageBreakBefore w:val="0"/>
        <w:kinsoku/>
        <w:wordWrap/>
        <w:overflowPunct/>
        <w:topLinePunct w:val="0"/>
        <w:bidi w:val="0"/>
        <w:spacing w:line="440" w:lineRule="exact"/>
        <w:ind w:firstLine="562" w:firstLineChars="200"/>
        <w:textAlignment w:val="auto"/>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eastAsia="zh-CN"/>
        </w:rPr>
        <w:t>八、</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lang w:eastAsia="zh-CN"/>
        </w:rPr>
        <w:t>要求</w:t>
      </w:r>
    </w:p>
    <w:p w14:paraId="7758D126">
      <w:pPr>
        <w:pStyle w:val="13"/>
        <w:keepNext w:val="0"/>
        <w:keepLines w:val="0"/>
        <w:pageBreakBefore w:val="0"/>
        <w:kinsoku/>
        <w:wordWrap/>
        <w:overflowPunct/>
        <w:topLinePunct w:val="0"/>
        <w:bidi w:val="0"/>
        <w:spacing w:line="44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0A942B0D">
      <w:pPr>
        <w:pStyle w:val="13"/>
        <w:keepNext w:val="0"/>
        <w:keepLines w:val="0"/>
        <w:pageBreakBefore w:val="0"/>
        <w:kinsoku/>
        <w:wordWrap/>
        <w:overflowPunct/>
        <w:topLinePunct w:val="0"/>
        <w:bidi w:val="0"/>
        <w:spacing w:line="44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7DB53F">
      <w:pPr>
        <w:pStyle w:val="13"/>
        <w:keepNext w:val="0"/>
        <w:keepLines w:val="0"/>
        <w:pageBreakBefore w:val="0"/>
        <w:kinsoku/>
        <w:wordWrap/>
        <w:overflowPunct/>
        <w:topLinePunct w:val="0"/>
        <w:bidi w:val="0"/>
        <w:spacing w:line="44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1EB15594">
      <w:pPr>
        <w:pStyle w:val="13"/>
        <w:keepNext w:val="0"/>
        <w:keepLines w:val="0"/>
        <w:pageBreakBefore w:val="0"/>
        <w:kinsoku/>
        <w:wordWrap/>
        <w:overflowPunct/>
        <w:topLinePunct w:val="0"/>
        <w:bidi w:val="0"/>
        <w:spacing w:line="44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p>
    <w:p w14:paraId="30AC0D97">
      <w:pPr>
        <w:keepNext w:val="0"/>
        <w:keepLines w:val="0"/>
        <w:pageBreakBefore w:val="0"/>
        <w:kinsoku/>
        <w:wordWrap/>
        <w:overflowPunct/>
        <w:topLinePunct w:val="0"/>
        <w:bidi w:val="0"/>
        <w:spacing w:line="440" w:lineRule="exact"/>
        <w:ind w:firstLine="4960"/>
        <w:jc w:val="center"/>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202</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lang w:val="en-US" w:eastAsia="zh-CN"/>
        </w:rPr>
        <w:t>12</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27</w:t>
      </w:r>
      <w:r>
        <w:rPr>
          <w:rFonts w:hint="eastAsia" w:ascii="仿宋_GB2312" w:hAnsi="仿宋_GB2312" w:eastAsia="仿宋_GB2312" w:cs="仿宋_GB2312"/>
          <w:color w:val="000000"/>
          <w:sz w:val="28"/>
          <w:szCs w:val="28"/>
        </w:rPr>
        <w:t>日</w:t>
      </w:r>
    </w:p>
    <w:p w14:paraId="26368E77">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82"/>
        <w:jc w:val="both"/>
      </w:pPr>
    </w:p>
    <w:p w14:paraId="4D1DD7E7">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14:paraId="2DD2EDC5">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rPr>
          <w:rFonts w:hint="eastAsia" w:ascii="黑体" w:eastAsia="黑体" w:cs="黑体"/>
          <w:color w:val="000000"/>
          <w:sz w:val="44"/>
          <w:szCs w:val="44"/>
        </w:rPr>
      </w:pPr>
      <w:r>
        <w:t> </w:t>
      </w:r>
    </w:p>
    <w:p w14:paraId="0FEF5B8D">
      <w:pPr>
        <w:spacing w:line="360" w:lineRule="auto"/>
        <w:ind w:firstLine="643" w:firstLineChars="200"/>
        <w:jc w:val="center"/>
        <w:rPr>
          <w:rFonts w:hint="eastAsia" w:ascii="宋体" w:hAnsi="宋体" w:cs="宋体"/>
          <w:sz w:val="24"/>
          <w:szCs w:val="24"/>
        </w:rPr>
      </w:pPr>
      <w:r>
        <w:rPr>
          <w:rFonts w:hint="eastAsia"/>
          <w:b/>
          <w:bCs/>
          <w:sz w:val="32"/>
          <w:szCs w:val="32"/>
        </w:rPr>
        <w:t>项目需求</w:t>
      </w:r>
    </w:p>
    <w:p w14:paraId="701FA25E">
      <w:pPr>
        <w:pStyle w:val="15"/>
        <w:rPr>
          <w:rFonts w:hint="eastAsia" w:ascii="宋体" w:hAnsi="宋体" w:cs="宋体"/>
          <w:sz w:val="24"/>
          <w:szCs w:val="24"/>
        </w:rPr>
      </w:pPr>
      <w:bookmarkStart w:id="0" w:name="_Toc12619254"/>
      <w:r>
        <w:rPr>
          <w:rFonts w:hint="eastAsia" w:ascii="宋体" w:hAnsi="宋体" w:cs="宋体"/>
          <w:sz w:val="24"/>
          <w:szCs w:val="24"/>
        </w:rPr>
        <w:t>1.1 项目概况</w:t>
      </w:r>
      <w:bookmarkEnd w:id="0"/>
    </w:p>
    <w:p w14:paraId="2CDCE408">
      <w:pPr>
        <w:pStyle w:val="2"/>
        <w:ind w:left="0" w:leftChars="0" w:right="1470" w:firstLine="480" w:firstLineChars="200"/>
        <w:rPr>
          <w:rFonts w:hint="eastAsia" w:ascii="宋体" w:hAnsi="宋体" w:cs="宋体"/>
          <w:sz w:val="24"/>
          <w:szCs w:val="24"/>
        </w:rPr>
      </w:pPr>
      <w:bookmarkStart w:id="1" w:name="_Toc12619255"/>
      <w:r>
        <w:rPr>
          <w:rFonts w:hint="eastAsia" w:ascii="宋体" w:hAnsi="宋体" w:cs="宋体"/>
          <w:sz w:val="24"/>
          <w:szCs w:val="24"/>
        </w:rPr>
        <w:t>审计对象：</w:t>
      </w:r>
    </w:p>
    <w:tbl>
      <w:tblPr>
        <w:tblStyle w:val="1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4"/>
        <w:gridCol w:w="3114"/>
        <w:gridCol w:w="2690"/>
        <w:gridCol w:w="1705"/>
      </w:tblGrid>
      <w:tr w14:paraId="19017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104" w:type="dxa"/>
            <w:noWrap w:val="0"/>
            <w:vAlign w:val="center"/>
          </w:tcPr>
          <w:p w14:paraId="6A3D7C2B">
            <w:pPr>
              <w:keepNext w:val="0"/>
              <w:keepLines w:val="0"/>
              <w:widowControl/>
              <w:suppressLineNumbers w:val="0"/>
              <w:jc w:val="center"/>
              <w:textAlignment w:val="center"/>
              <w:rPr>
                <w:rFonts w:ascii="仿宋_GB2312" w:eastAsia="仿宋_GB2312"/>
                <w:sz w:val="24"/>
                <w:szCs w:val="24"/>
              </w:rPr>
            </w:pPr>
            <w:r>
              <w:rPr>
                <w:rFonts w:hint="eastAsia" w:ascii="黑体" w:hAnsi="宋体" w:eastAsia="黑体" w:cs="黑体"/>
                <w:i w:val="0"/>
                <w:iCs w:val="0"/>
                <w:color w:val="000000"/>
                <w:kern w:val="0"/>
                <w:sz w:val="24"/>
                <w:szCs w:val="24"/>
                <w:u w:val="none"/>
                <w:lang w:val="en-US" w:eastAsia="zh-CN" w:bidi="ar"/>
              </w:rPr>
              <w:t>序号</w:t>
            </w:r>
          </w:p>
        </w:tc>
        <w:tc>
          <w:tcPr>
            <w:tcW w:w="3114" w:type="dxa"/>
            <w:noWrap w:val="0"/>
            <w:vAlign w:val="center"/>
          </w:tcPr>
          <w:p w14:paraId="20F49A01">
            <w:pPr>
              <w:keepNext w:val="0"/>
              <w:keepLines w:val="0"/>
              <w:widowControl/>
              <w:suppressLineNumbers w:val="0"/>
              <w:jc w:val="center"/>
              <w:textAlignment w:val="center"/>
              <w:rPr>
                <w:rFonts w:ascii="仿宋_GB2312" w:eastAsia="仿宋_GB2312"/>
                <w:sz w:val="24"/>
                <w:szCs w:val="24"/>
              </w:rPr>
            </w:pPr>
            <w:r>
              <w:rPr>
                <w:rFonts w:hint="default" w:ascii="黑体" w:hAnsi="宋体" w:eastAsia="黑体" w:cs="黑体"/>
                <w:i w:val="0"/>
                <w:iCs w:val="0"/>
                <w:color w:val="000000"/>
                <w:kern w:val="0"/>
                <w:sz w:val="24"/>
                <w:szCs w:val="24"/>
                <w:u w:val="none"/>
                <w:lang w:val="en-US" w:eastAsia="zh-CN" w:bidi="ar"/>
              </w:rPr>
              <w:t>离任单位及职务</w:t>
            </w:r>
          </w:p>
        </w:tc>
        <w:tc>
          <w:tcPr>
            <w:tcW w:w="2690" w:type="dxa"/>
            <w:noWrap w:val="0"/>
            <w:vAlign w:val="center"/>
          </w:tcPr>
          <w:p w14:paraId="2A8B56DA">
            <w:pPr>
              <w:keepNext w:val="0"/>
              <w:keepLines w:val="0"/>
              <w:widowControl/>
              <w:suppressLineNumbers w:val="0"/>
              <w:jc w:val="center"/>
              <w:textAlignment w:val="center"/>
              <w:rPr>
                <w:rFonts w:ascii="仿宋_GB2312" w:eastAsia="仿宋_GB2312"/>
                <w:sz w:val="24"/>
                <w:szCs w:val="24"/>
              </w:rPr>
            </w:pPr>
            <w:r>
              <w:rPr>
                <w:rFonts w:hint="eastAsia" w:ascii="黑体" w:hAnsi="宋体" w:eastAsia="黑体" w:cs="黑体"/>
                <w:i w:val="0"/>
                <w:iCs w:val="0"/>
                <w:color w:val="000000"/>
                <w:kern w:val="0"/>
                <w:sz w:val="24"/>
                <w:szCs w:val="24"/>
                <w:u w:val="none"/>
                <w:lang w:val="en-US" w:eastAsia="zh-CN" w:bidi="ar"/>
              </w:rPr>
              <w:t>任职期限</w:t>
            </w:r>
          </w:p>
        </w:tc>
        <w:tc>
          <w:tcPr>
            <w:tcW w:w="1705" w:type="dxa"/>
            <w:noWrap w:val="0"/>
            <w:vAlign w:val="center"/>
          </w:tcPr>
          <w:p w14:paraId="259A4FC6">
            <w:pPr>
              <w:keepNext w:val="0"/>
              <w:keepLines w:val="0"/>
              <w:widowControl/>
              <w:suppressLineNumbers w:val="0"/>
              <w:jc w:val="center"/>
              <w:textAlignment w:val="center"/>
              <w:rPr>
                <w:rFonts w:hint="eastAsia" w:ascii="仿宋_GB2312" w:eastAsia="仿宋_GB2312"/>
                <w:sz w:val="24"/>
                <w:szCs w:val="24"/>
              </w:rPr>
            </w:pPr>
            <w:r>
              <w:rPr>
                <w:rFonts w:hint="eastAsia" w:ascii="黑体" w:hAnsi="宋体" w:eastAsia="黑体" w:cs="黑体"/>
                <w:i w:val="0"/>
                <w:iCs w:val="0"/>
                <w:color w:val="000000"/>
                <w:kern w:val="0"/>
                <w:sz w:val="24"/>
                <w:szCs w:val="24"/>
                <w:u w:val="none"/>
                <w:lang w:val="en-US" w:eastAsia="zh-CN" w:bidi="ar"/>
              </w:rPr>
              <w:t>备注</w:t>
            </w:r>
          </w:p>
        </w:tc>
      </w:tr>
      <w:tr w14:paraId="59B20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104" w:type="dxa"/>
            <w:noWrap w:val="0"/>
            <w:vAlign w:val="center"/>
          </w:tcPr>
          <w:p w14:paraId="0EF8820E">
            <w:pPr>
              <w:keepNext w:val="0"/>
              <w:keepLines w:val="0"/>
              <w:widowControl/>
              <w:suppressLineNumbers w:val="0"/>
              <w:jc w:val="center"/>
              <w:textAlignment w:val="center"/>
              <w:rPr>
                <w:rFonts w:ascii="仿宋" w:hAnsi="仿宋" w:eastAsia="仿宋"/>
              </w:rPr>
            </w:pPr>
            <w:r>
              <w:rPr>
                <w:rFonts w:hint="eastAsia" w:ascii="宋体" w:hAnsi="宋体" w:eastAsia="宋体" w:cs="宋体"/>
                <w:i w:val="0"/>
                <w:iCs w:val="0"/>
                <w:color w:val="000000"/>
                <w:kern w:val="0"/>
                <w:sz w:val="24"/>
                <w:szCs w:val="24"/>
                <w:u w:val="none"/>
                <w:lang w:val="en-US" w:eastAsia="zh-CN" w:bidi="ar"/>
              </w:rPr>
              <w:t>1</w:t>
            </w:r>
          </w:p>
        </w:tc>
        <w:tc>
          <w:tcPr>
            <w:tcW w:w="3114" w:type="dxa"/>
            <w:noWrap w:val="0"/>
            <w:vAlign w:val="center"/>
          </w:tcPr>
          <w:p w14:paraId="6C83C554">
            <w:pPr>
              <w:keepNext w:val="0"/>
              <w:keepLines w:val="0"/>
              <w:widowControl/>
              <w:suppressLineNumbers w:val="0"/>
              <w:jc w:val="center"/>
              <w:textAlignment w:val="center"/>
              <w:rPr>
                <w:rFonts w:ascii="仿宋" w:hAnsi="仿宋" w:eastAsia="仿宋"/>
              </w:rPr>
            </w:pPr>
            <w:r>
              <w:rPr>
                <w:rFonts w:hint="eastAsia" w:ascii="仿宋" w:hAnsi="仿宋" w:eastAsia="仿宋" w:cs="仿宋"/>
                <w:i w:val="0"/>
                <w:iCs w:val="0"/>
                <w:color w:val="000000"/>
                <w:kern w:val="0"/>
                <w:sz w:val="24"/>
                <w:szCs w:val="24"/>
                <w:u w:val="none"/>
                <w:lang w:val="en-US" w:eastAsia="zh-CN" w:bidi="ar"/>
              </w:rPr>
              <w:t>电气工程学院副院长</w:t>
            </w:r>
          </w:p>
        </w:tc>
        <w:tc>
          <w:tcPr>
            <w:tcW w:w="2690" w:type="dxa"/>
            <w:noWrap w:val="0"/>
            <w:vAlign w:val="center"/>
          </w:tcPr>
          <w:p w14:paraId="1E8AC513">
            <w:pPr>
              <w:keepNext w:val="0"/>
              <w:keepLines w:val="0"/>
              <w:widowControl/>
              <w:suppressLineNumbers w:val="0"/>
              <w:jc w:val="center"/>
              <w:textAlignment w:val="center"/>
              <w:rPr>
                <w:rFonts w:ascii="仿宋" w:hAnsi="仿宋" w:eastAsia="仿宋"/>
              </w:rPr>
            </w:pPr>
            <w:r>
              <w:rPr>
                <w:rFonts w:hint="eastAsia" w:ascii="仿宋" w:hAnsi="仿宋" w:eastAsia="仿宋" w:cs="仿宋"/>
                <w:i w:val="0"/>
                <w:iCs w:val="0"/>
                <w:color w:val="000000"/>
                <w:kern w:val="0"/>
                <w:sz w:val="24"/>
                <w:szCs w:val="24"/>
                <w:u w:val="none"/>
                <w:lang w:val="en-US" w:eastAsia="zh-CN" w:bidi="ar"/>
              </w:rPr>
              <w:t>2021.05-2024.01</w:t>
            </w:r>
          </w:p>
        </w:tc>
        <w:tc>
          <w:tcPr>
            <w:tcW w:w="1705" w:type="dxa"/>
            <w:noWrap w:val="0"/>
            <w:vAlign w:val="center"/>
          </w:tcPr>
          <w:p w14:paraId="4330A33C">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提拔</w:t>
            </w:r>
          </w:p>
        </w:tc>
      </w:tr>
      <w:tr w14:paraId="76EAB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104" w:type="dxa"/>
            <w:noWrap w:val="0"/>
            <w:vAlign w:val="center"/>
          </w:tcPr>
          <w:p w14:paraId="7DF1F46E">
            <w:pPr>
              <w:keepNext w:val="0"/>
              <w:keepLines w:val="0"/>
              <w:widowControl/>
              <w:suppressLineNumbers w:val="0"/>
              <w:jc w:val="center"/>
              <w:textAlignment w:val="center"/>
              <w:rPr>
                <w:rFonts w:ascii="仿宋" w:hAnsi="仿宋" w:eastAsia="仿宋"/>
              </w:rPr>
            </w:pPr>
            <w:r>
              <w:rPr>
                <w:rFonts w:hint="eastAsia" w:ascii="宋体" w:hAnsi="宋体" w:eastAsia="宋体" w:cs="宋体"/>
                <w:i w:val="0"/>
                <w:iCs w:val="0"/>
                <w:color w:val="000000"/>
                <w:kern w:val="0"/>
                <w:sz w:val="24"/>
                <w:szCs w:val="24"/>
                <w:u w:val="none"/>
                <w:lang w:val="en-US" w:eastAsia="zh-CN" w:bidi="ar"/>
              </w:rPr>
              <w:t>2</w:t>
            </w:r>
          </w:p>
        </w:tc>
        <w:tc>
          <w:tcPr>
            <w:tcW w:w="3114" w:type="dxa"/>
            <w:noWrap w:val="0"/>
            <w:vAlign w:val="center"/>
          </w:tcPr>
          <w:p w14:paraId="4E7AB399">
            <w:pPr>
              <w:keepNext w:val="0"/>
              <w:keepLines w:val="0"/>
              <w:widowControl/>
              <w:suppressLineNumbers w:val="0"/>
              <w:jc w:val="center"/>
              <w:textAlignment w:val="center"/>
            </w:pPr>
            <w:r>
              <w:rPr>
                <w:rFonts w:hint="eastAsia" w:ascii="仿宋" w:hAnsi="仿宋" w:eastAsia="仿宋" w:cs="仿宋"/>
                <w:i w:val="0"/>
                <w:iCs w:val="0"/>
                <w:color w:val="000000"/>
                <w:kern w:val="0"/>
                <w:sz w:val="24"/>
                <w:szCs w:val="24"/>
                <w:u w:val="none"/>
                <w:lang w:val="en-US" w:eastAsia="zh-CN" w:bidi="ar"/>
              </w:rPr>
              <w:t>教务处处长、机关二支部支部书记</w:t>
            </w:r>
          </w:p>
        </w:tc>
        <w:tc>
          <w:tcPr>
            <w:tcW w:w="2690" w:type="dxa"/>
            <w:noWrap w:val="0"/>
            <w:vAlign w:val="center"/>
          </w:tcPr>
          <w:p w14:paraId="7C7A3E5B">
            <w:pPr>
              <w:keepNext w:val="0"/>
              <w:keepLines w:val="0"/>
              <w:widowControl/>
              <w:suppressLineNumbers w:val="0"/>
              <w:jc w:val="center"/>
              <w:textAlignment w:val="center"/>
              <w:rPr>
                <w:rFonts w:ascii="仿宋" w:hAnsi="仿宋" w:eastAsia="仿宋"/>
              </w:rPr>
            </w:pPr>
            <w:r>
              <w:rPr>
                <w:rFonts w:hint="eastAsia" w:ascii="仿宋" w:hAnsi="仿宋" w:eastAsia="仿宋" w:cs="仿宋"/>
                <w:i w:val="0"/>
                <w:iCs w:val="0"/>
                <w:color w:val="000000"/>
                <w:kern w:val="0"/>
                <w:sz w:val="24"/>
                <w:szCs w:val="24"/>
                <w:u w:val="none"/>
                <w:lang w:val="en-US" w:eastAsia="zh-CN" w:bidi="ar"/>
              </w:rPr>
              <w:t>2020.07-2024.01</w:t>
            </w:r>
          </w:p>
        </w:tc>
        <w:tc>
          <w:tcPr>
            <w:tcW w:w="1705" w:type="dxa"/>
            <w:noWrap w:val="0"/>
            <w:vAlign w:val="center"/>
          </w:tcPr>
          <w:p w14:paraId="3427330F">
            <w:pPr>
              <w:keepNext w:val="0"/>
              <w:keepLines w:val="0"/>
              <w:widowControl/>
              <w:suppressLineNumbers w:val="0"/>
              <w:jc w:val="center"/>
              <w:textAlignment w:val="center"/>
              <w:rPr>
                <w:rFonts w:hint="eastAsia" w:ascii="仿宋" w:hAnsi="仿宋" w:eastAsia="仿宋"/>
              </w:rPr>
            </w:pPr>
            <w:r>
              <w:rPr>
                <w:rFonts w:hint="eastAsia" w:ascii="仿宋" w:hAnsi="仿宋" w:eastAsia="仿宋" w:cs="仿宋"/>
                <w:i w:val="0"/>
                <w:iCs w:val="0"/>
                <w:color w:val="000000"/>
                <w:kern w:val="0"/>
                <w:sz w:val="24"/>
                <w:szCs w:val="24"/>
                <w:u w:val="none"/>
                <w:lang w:val="en-US" w:eastAsia="zh-CN" w:bidi="ar"/>
              </w:rPr>
              <w:t>交流</w:t>
            </w:r>
          </w:p>
        </w:tc>
      </w:tr>
      <w:tr w14:paraId="69CD9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104" w:type="dxa"/>
            <w:noWrap w:val="0"/>
            <w:vAlign w:val="center"/>
          </w:tcPr>
          <w:p w14:paraId="659458C9">
            <w:pPr>
              <w:keepNext w:val="0"/>
              <w:keepLines w:val="0"/>
              <w:widowControl/>
              <w:suppressLineNumbers w:val="0"/>
              <w:jc w:val="center"/>
              <w:textAlignment w:val="center"/>
              <w:rPr>
                <w:rFonts w:ascii="仿宋" w:hAnsi="仿宋" w:eastAsia="仿宋"/>
              </w:rPr>
            </w:pPr>
            <w:r>
              <w:rPr>
                <w:rFonts w:hint="eastAsia" w:ascii="宋体" w:hAnsi="宋体" w:eastAsia="宋体" w:cs="宋体"/>
                <w:i w:val="0"/>
                <w:iCs w:val="0"/>
                <w:color w:val="000000"/>
                <w:kern w:val="0"/>
                <w:sz w:val="24"/>
                <w:szCs w:val="24"/>
                <w:u w:val="none"/>
                <w:lang w:val="en-US" w:eastAsia="zh-CN" w:bidi="ar"/>
              </w:rPr>
              <w:t>3</w:t>
            </w:r>
          </w:p>
        </w:tc>
        <w:tc>
          <w:tcPr>
            <w:tcW w:w="3114" w:type="dxa"/>
            <w:noWrap w:val="0"/>
            <w:vAlign w:val="center"/>
          </w:tcPr>
          <w:p w14:paraId="15AD08B9">
            <w:pPr>
              <w:keepNext w:val="0"/>
              <w:keepLines w:val="0"/>
              <w:widowControl/>
              <w:suppressLineNumbers w:val="0"/>
              <w:jc w:val="center"/>
              <w:textAlignment w:val="center"/>
              <w:rPr>
                <w:rFonts w:hint="eastAsia" w:ascii="仿宋" w:hAnsi="仿宋" w:eastAsia="仿宋"/>
              </w:rPr>
            </w:pPr>
            <w:r>
              <w:rPr>
                <w:rFonts w:hint="eastAsia" w:ascii="仿宋" w:hAnsi="仿宋" w:eastAsia="仿宋" w:cs="仿宋"/>
                <w:i w:val="0"/>
                <w:iCs w:val="0"/>
                <w:color w:val="000000"/>
                <w:kern w:val="0"/>
                <w:sz w:val="24"/>
                <w:szCs w:val="24"/>
                <w:u w:val="none"/>
                <w:lang w:val="en-US" w:eastAsia="zh-CN" w:bidi="ar"/>
              </w:rPr>
              <w:t>汽车工程学院党总支书记、院长</w:t>
            </w:r>
          </w:p>
        </w:tc>
        <w:tc>
          <w:tcPr>
            <w:tcW w:w="2690" w:type="dxa"/>
            <w:noWrap w:val="0"/>
            <w:vAlign w:val="center"/>
          </w:tcPr>
          <w:p w14:paraId="77B74439">
            <w:pPr>
              <w:keepNext w:val="0"/>
              <w:keepLines w:val="0"/>
              <w:widowControl/>
              <w:suppressLineNumbers w:val="0"/>
              <w:jc w:val="center"/>
              <w:textAlignment w:val="center"/>
              <w:rPr>
                <w:rFonts w:hint="eastAsia" w:ascii="仿宋" w:hAnsi="仿宋" w:eastAsia="仿宋"/>
              </w:rPr>
            </w:pPr>
            <w:r>
              <w:rPr>
                <w:rFonts w:hint="eastAsia" w:ascii="仿宋" w:hAnsi="仿宋" w:eastAsia="仿宋" w:cs="仿宋"/>
                <w:i w:val="0"/>
                <w:iCs w:val="0"/>
                <w:color w:val="000000"/>
                <w:kern w:val="0"/>
                <w:sz w:val="24"/>
                <w:szCs w:val="24"/>
                <w:u w:val="none"/>
                <w:lang w:val="en-US" w:eastAsia="zh-CN" w:bidi="ar"/>
              </w:rPr>
              <w:t>2019.01-2024.01</w:t>
            </w:r>
          </w:p>
        </w:tc>
        <w:tc>
          <w:tcPr>
            <w:tcW w:w="1705" w:type="dxa"/>
            <w:noWrap w:val="0"/>
            <w:vAlign w:val="center"/>
          </w:tcPr>
          <w:p w14:paraId="3A593CD1">
            <w:pPr>
              <w:keepNext w:val="0"/>
              <w:keepLines w:val="0"/>
              <w:widowControl/>
              <w:suppressLineNumbers w:val="0"/>
              <w:jc w:val="center"/>
              <w:textAlignment w:val="center"/>
              <w:rPr>
                <w:rFonts w:hint="eastAsia" w:ascii="仿宋" w:hAnsi="仿宋" w:eastAsia="仿宋"/>
              </w:rPr>
            </w:pPr>
            <w:r>
              <w:rPr>
                <w:rFonts w:hint="eastAsia" w:ascii="仿宋" w:hAnsi="仿宋" w:eastAsia="仿宋" w:cs="仿宋"/>
                <w:i w:val="0"/>
                <w:iCs w:val="0"/>
                <w:color w:val="000000"/>
                <w:kern w:val="0"/>
                <w:sz w:val="24"/>
                <w:szCs w:val="24"/>
                <w:u w:val="none"/>
                <w:lang w:val="en-US" w:eastAsia="zh-CN" w:bidi="ar"/>
              </w:rPr>
              <w:t>交流</w:t>
            </w:r>
          </w:p>
        </w:tc>
      </w:tr>
      <w:tr w14:paraId="5C3F5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104" w:type="dxa"/>
            <w:noWrap w:val="0"/>
            <w:vAlign w:val="center"/>
          </w:tcPr>
          <w:p w14:paraId="1FB6CB0E">
            <w:pPr>
              <w:keepNext w:val="0"/>
              <w:keepLines w:val="0"/>
              <w:widowControl/>
              <w:suppressLineNumbers w:val="0"/>
              <w:jc w:val="center"/>
              <w:textAlignment w:val="center"/>
              <w:rPr>
                <w:rFonts w:ascii="仿宋" w:hAnsi="仿宋" w:eastAsia="仿宋"/>
              </w:rPr>
            </w:pPr>
            <w:r>
              <w:rPr>
                <w:rFonts w:hint="eastAsia" w:ascii="宋体" w:hAnsi="宋体" w:eastAsia="宋体" w:cs="宋体"/>
                <w:i w:val="0"/>
                <w:iCs w:val="0"/>
                <w:color w:val="000000"/>
                <w:kern w:val="0"/>
                <w:sz w:val="24"/>
                <w:szCs w:val="24"/>
                <w:u w:val="none"/>
                <w:lang w:val="en-US" w:eastAsia="zh-CN" w:bidi="ar"/>
              </w:rPr>
              <w:t>4</w:t>
            </w:r>
          </w:p>
        </w:tc>
        <w:tc>
          <w:tcPr>
            <w:tcW w:w="3114" w:type="dxa"/>
            <w:noWrap w:val="0"/>
            <w:vAlign w:val="center"/>
          </w:tcPr>
          <w:p w14:paraId="62C5208E">
            <w:pPr>
              <w:keepNext w:val="0"/>
              <w:keepLines w:val="0"/>
              <w:widowControl/>
              <w:suppressLineNumbers w:val="0"/>
              <w:jc w:val="center"/>
              <w:textAlignment w:val="center"/>
              <w:rPr>
                <w:rFonts w:hint="eastAsia" w:ascii="仿宋" w:hAnsi="仿宋" w:eastAsia="仿宋"/>
              </w:rPr>
            </w:pPr>
            <w:r>
              <w:rPr>
                <w:rFonts w:hint="eastAsia" w:ascii="仿宋" w:hAnsi="仿宋" w:eastAsia="仿宋" w:cs="仿宋"/>
                <w:i w:val="0"/>
                <w:iCs w:val="0"/>
                <w:color w:val="000000"/>
                <w:kern w:val="0"/>
                <w:sz w:val="24"/>
                <w:szCs w:val="24"/>
                <w:u w:val="none"/>
                <w:lang w:val="en-US" w:eastAsia="zh-CN" w:bidi="ar"/>
              </w:rPr>
              <w:t>团委书记</w:t>
            </w:r>
          </w:p>
        </w:tc>
        <w:tc>
          <w:tcPr>
            <w:tcW w:w="2690" w:type="dxa"/>
            <w:noWrap w:val="0"/>
            <w:vAlign w:val="center"/>
          </w:tcPr>
          <w:p w14:paraId="61A03A2E">
            <w:pPr>
              <w:keepNext w:val="0"/>
              <w:keepLines w:val="0"/>
              <w:widowControl/>
              <w:suppressLineNumbers w:val="0"/>
              <w:jc w:val="center"/>
              <w:textAlignment w:val="center"/>
              <w:rPr>
                <w:rFonts w:hint="eastAsia" w:ascii="仿宋" w:hAnsi="仿宋" w:eastAsia="仿宋"/>
              </w:rPr>
            </w:pPr>
            <w:r>
              <w:rPr>
                <w:rFonts w:hint="eastAsia" w:ascii="仿宋" w:hAnsi="仿宋" w:eastAsia="仿宋" w:cs="仿宋"/>
                <w:i w:val="0"/>
                <w:iCs w:val="0"/>
                <w:color w:val="000000"/>
                <w:kern w:val="0"/>
                <w:sz w:val="24"/>
                <w:szCs w:val="24"/>
                <w:u w:val="none"/>
                <w:lang w:val="en-US" w:eastAsia="zh-CN" w:bidi="ar"/>
              </w:rPr>
              <w:t>2020.07-2024.01</w:t>
            </w:r>
          </w:p>
        </w:tc>
        <w:tc>
          <w:tcPr>
            <w:tcW w:w="1705" w:type="dxa"/>
            <w:noWrap w:val="0"/>
            <w:vAlign w:val="center"/>
          </w:tcPr>
          <w:p w14:paraId="796A21A4">
            <w:pPr>
              <w:keepNext w:val="0"/>
              <w:keepLines w:val="0"/>
              <w:widowControl/>
              <w:suppressLineNumbers w:val="0"/>
              <w:jc w:val="center"/>
              <w:textAlignment w:val="center"/>
              <w:rPr>
                <w:rFonts w:hint="eastAsia" w:ascii="仿宋" w:hAnsi="仿宋" w:eastAsia="仿宋"/>
              </w:rPr>
            </w:pPr>
            <w:r>
              <w:rPr>
                <w:rFonts w:hint="eastAsia" w:ascii="仿宋" w:hAnsi="仿宋" w:eastAsia="仿宋" w:cs="仿宋"/>
                <w:i w:val="0"/>
                <w:iCs w:val="0"/>
                <w:color w:val="000000"/>
                <w:kern w:val="0"/>
                <w:sz w:val="24"/>
                <w:szCs w:val="24"/>
                <w:u w:val="none"/>
                <w:lang w:val="en-US" w:eastAsia="zh-CN" w:bidi="ar"/>
              </w:rPr>
              <w:t>交流</w:t>
            </w:r>
          </w:p>
        </w:tc>
      </w:tr>
      <w:tr w14:paraId="32C01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104" w:type="dxa"/>
            <w:noWrap w:val="0"/>
            <w:vAlign w:val="center"/>
          </w:tcPr>
          <w:p w14:paraId="0FFC28D2">
            <w:pPr>
              <w:keepNext w:val="0"/>
              <w:keepLines w:val="0"/>
              <w:widowControl/>
              <w:suppressLineNumbers w:val="0"/>
              <w:jc w:val="center"/>
              <w:textAlignment w:val="center"/>
              <w:rPr>
                <w:rFonts w:ascii="仿宋" w:hAnsi="仿宋" w:eastAsia="仿宋"/>
              </w:rPr>
            </w:pPr>
            <w:r>
              <w:rPr>
                <w:rFonts w:hint="eastAsia" w:ascii="宋体" w:hAnsi="宋体" w:eastAsia="宋体" w:cs="宋体"/>
                <w:i w:val="0"/>
                <w:iCs w:val="0"/>
                <w:color w:val="000000"/>
                <w:kern w:val="0"/>
                <w:sz w:val="24"/>
                <w:szCs w:val="24"/>
                <w:u w:val="none"/>
                <w:lang w:val="en-US" w:eastAsia="zh-CN" w:bidi="ar"/>
              </w:rPr>
              <w:t>5</w:t>
            </w:r>
          </w:p>
        </w:tc>
        <w:tc>
          <w:tcPr>
            <w:tcW w:w="3114" w:type="dxa"/>
            <w:noWrap w:val="0"/>
            <w:vAlign w:val="center"/>
          </w:tcPr>
          <w:p w14:paraId="373E6337">
            <w:pPr>
              <w:keepNext w:val="0"/>
              <w:keepLines w:val="0"/>
              <w:widowControl/>
              <w:suppressLineNumbers w:val="0"/>
              <w:jc w:val="center"/>
              <w:textAlignment w:val="center"/>
            </w:pPr>
            <w:r>
              <w:rPr>
                <w:rFonts w:hint="eastAsia" w:ascii="仿宋" w:hAnsi="仿宋" w:eastAsia="仿宋" w:cs="仿宋"/>
                <w:i w:val="0"/>
                <w:iCs w:val="0"/>
                <w:color w:val="000000"/>
                <w:kern w:val="0"/>
                <w:sz w:val="24"/>
                <w:szCs w:val="24"/>
                <w:u w:val="none"/>
                <w:lang w:val="en-US" w:eastAsia="zh-CN" w:bidi="ar"/>
              </w:rPr>
              <w:t>公共实训中心主任</w:t>
            </w:r>
          </w:p>
        </w:tc>
        <w:tc>
          <w:tcPr>
            <w:tcW w:w="2690" w:type="dxa"/>
            <w:noWrap w:val="0"/>
            <w:vAlign w:val="center"/>
          </w:tcPr>
          <w:p w14:paraId="128C5741">
            <w:pPr>
              <w:keepNext w:val="0"/>
              <w:keepLines w:val="0"/>
              <w:widowControl/>
              <w:suppressLineNumbers w:val="0"/>
              <w:jc w:val="center"/>
              <w:textAlignment w:val="center"/>
              <w:rPr>
                <w:rFonts w:ascii="仿宋" w:hAnsi="仿宋" w:eastAsia="仿宋"/>
              </w:rPr>
            </w:pPr>
            <w:r>
              <w:rPr>
                <w:rFonts w:hint="eastAsia" w:ascii="仿宋" w:hAnsi="仿宋" w:eastAsia="仿宋" w:cs="仿宋"/>
                <w:i w:val="0"/>
                <w:iCs w:val="0"/>
                <w:color w:val="000000"/>
                <w:kern w:val="0"/>
                <w:sz w:val="24"/>
                <w:szCs w:val="24"/>
                <w:u w:val="none"/>
                <w:lang w:val="en-US" w:eastAsia="zh-CN" w:bidi="ar"/>
              </w:rPr>
              <w:t>2017.12-2024.01</w:t>
            </w:r>
          </w:p>
        </w:tc>
        <w:tc>
          <w:tcPr>
            <w:tcW w:w="1705" w:type="dxa"/>
            <w:noWrap w:val="0"/>
            <w:vAlign w:val="center"/>
          </w:tcPr>
          <w:p w14:paraId="2858D3FA">
            <w:pPr>
              <w:keepNext w:val="0"/>
              <w:keepLines w:val="0"/>
              <w:widowControl/>
              <w:suppressLineNumbers w:val="0"/>
              <w:jc w:val="center"/>
              <w:textAlignment w:val="center"/>
              <w:rPr>
                <w:rFonts w:hint="eastAsia" w:ascii="仿宋" w:hAnsi="仿宋" w:eastAsia="仿宋"/>
              </w:rPr>
            </w:pPr>
            <w:r>
              <w:rPr>
                <w:rFonts w:hint="eastAsia" w:ascii="仿宋" w:hAnsi="仿宋" w:eastAsia="仿宋" w:cs="仿宋"/>
                <w:i w:val="0"/>
                <w:iCs w:val="0"/>
                <w:color w:val="000000"/>
                <w:kern w:val="0"/>
                <w:sz w:val="24"/>
                <w:szCs w:val="24"/>
                <w:u w:val="none"/>
                <w:lang w:val="en-US" w:eastAsia="zh-CN" w:bidi="ar"/>
              </w:rPr>
              <w:t>到龄免职</w:t>
            </w:r>
          </w:p>
        </w:tc>
      </w:tr>
      <w:tr w14:paraId="4E389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104" w:type="dxa"/>
            <w:noWrap w:val="0"/>
            <w:vAlign w:val="center"/>
          </w:tcPr>
          <w:p w14:paraId="3E9F50DA">
            <w:pPr>
              <w:keepNext w:val="0"/>
              <w:keepLines w:val="0"/>
              <w:widowControl/>
              <w:suppressLineNumbers w:val="0"/>
              <w:jc w:val="center"/>
              <w:textAlignment w:val="center"/>
              <w:rPr>
                <w:rFonts w:ascii="仿宋" w:hAnsi="仿宋" w:eastAsia="仿宋"/>
              </w:rPr>
            </w:pPr>
            <w:r>
              <w:rPr>
                <w:rFonts w:hint="eastAsia" w:ascii="宋体" w:hAnsi="宋体" w:eastAsia="宋体" w:cs="宋体"/>
                <w:i w:val="0"/>
                <w:iCs w:val="0"/>
                <w:color w:val="000000"/>
                <w:kern w:val="0"/>
                <w:sz w:val="24"/>
                <w:szCs w:val="24"/>
                <w:u w:val="none"/>
                <w:lang w:val="en-US" w:eastAsia="zh-CN" w:bidi="ar"/>
              </w:rPr>
              <w:t>6</w:t>
            </w:r>
          </w:p>
        </w:tc>
        <w:tc>
          <w:tcPr>
            <w:tcW w:w="3114" w:type="dxa"/>
            <w:noWrap w:val="0"/>
            <w:vAlign w:val="center"/>
          </w:tcPr>
          <w:p w14:paraId="78642492">
            <w:pPr>
              <w:keepNext w:val="0"/>
              <w:keepLines w:val="0"/>
              <w:widowControl/>
              <w:suppressLineNumbers w:val="0"/>
              <w:jc w:val="center"/>
              <w:textAlignment w:val="center"/>
            </w:pPr>
            <w:r>
              <w:rPr>
                <w:rFonts w:hint="eastAsia" w:ascii="仿宋" w:hAnsi="仿宋" w:eastAsia="仿宋" w:cs="仿宋"/>
                <w:i w:val="0"/>
                <w:iCs w:val="0"/>
                <w:color w:val="000000"/>
                <w:kern w:val="0"/>
                <w:sz w:val="24"/>
                <w:szCs w:val="24"/>
                <w:u w:val="none"/>
                <w:lang w:val="en-US" w:eastAsia="zh-CN" w:bidi="ar"/>
              </w:rPr>
              <w:t>职业培训处处长</w:t>
            </w:r>
          </w:p>
        </w:tc>
        <w:tc>
          <w:tcPr>
            <w:tcW w:w="2690" w:type="dxa"/>
            <w:noWrap w:val="0"/>
            <w:vAlign w:val="center"/>
          </w:tcPr>
          <w:p w14:paraId="6CE3696D">
            <w:pPr>
              <w:keepNext w:val="0"/>
              <w:keepLines w:val="0"/>
              <w:widowControl/>
              <w:suppressLineNumbers w:val="0"/>
              <w:jc w:val="center"/>
              <w:textAlignment w:val="center"/>
              <w:rPr>
                <w:rFonts w:ascii="仿宋" w:hAnsi="仿宋" w:eastAsia="仿宋"/>
              </w:rPr>
            </w:pPr>
            <w:r>
              <w:rPr>
                <w:rFonts w:hint="eastAsia" w:ascii="仿宋" w:hAnsi="仿宋" w:eastAsia="仿宋" w:cs="仿宋"/>
                <w:i w:val="0"/>
                <w:iCs w:val="0"/>
                <w:color w:val="000000"/>
                <w:kern w:val="0"/>
                <w:sz w:val="24"/>
                <w:szCs w:val="24"/>
                <w:u w:val="none"/>
                <w:lang w:val="en-US" w:eastAsia="zh-CN" w:bidi="ar"/>
              </w:rPr>
              <w:t>2021.02-2024.01</w:t>
            </w:r>
          </w:p>
        </w:tc>
        <w:tc>
          <w:tcPr>
            <w:tcW w:w="1705" w:type="dxa"/>
            <w:noWrap w:val="0"/>
            <w:vAlign w:val="center"/>
          </w:tcPr>
          <w:p w14:paraId="366E9431">
            <w:pPr>
              <w:keepNext w:val="0"/>
              <w:keepLines w:val="0"/>
              <w:widowControl/>
              <w:suppressLineNumbers w:val="0"/>
              <w:jc w:val="center"/>
              <w:textAlignment w:val="center"/>
              <w:rPr>
                <w:rFonts w:hint="eastAsia" w:ascii="仿宋" w:hAnsi="仿宋" w:eastAsia="仿宋"/>
              </w:rPr>
            </w:pPr>
            <w:r>
              <w:rPr>
                <w:rFonts w:hint="eastAsia" w:ascii="仿宋" w:hAnsi="仿宋" w:eastAsia="仿宋" w:cs="仿宋"/>
                <w:i w:val="0"/>
                <w:iCs w:val="0"/>
                <w:color w:val="000000"/>
                <w:kern w:val="0"/>
                <w:sz w:val="24"/>
                <w:szCs w:val="24"/>
                <w:u w:val="none"/>
                <w:lang w:val="en-US" w:eastAsia="zh-CN" w:bidi="ar"/>
              </w:rPr>
              <w:t>到龄免职</w:t>
            </w:r>
          </w:p>
        </w:tc>
      </w:tr>
      <w:tr w14:paraId="05019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104" w:type="dxa"/>
            <w:noWrap w:val="0"/>
            <w:vAlign w:val="center"/>
          </w:tcPr>
          <w:p w14:paraId="76C61C36">
            <w:pPr>
              <w:keepNext w:val="0"/>
              <w:keepLines w:val="0"/>
              <w:widowControl/>
              <w:suppressLineNumbers w:val="0"/>
              <w:jc w:val="center"/>
              <w:textAlignment w:val="center"/>
              <w:rPr>
                <w:rFonts w:ascii="仿宋" w:hAnsi="仿宋" w:eastAsia="仿宋"/>
              </w:rPr>
            </w:pPr>
            <w:r>
              <w:rPr>
                <w:rFonts w:hint="eastAsia" w:ascii="宋体" w:hAnsi="宋体" w:eastAsia="宋体" w:cs="宋体"/>
                <w:i w:val="0"/>
                <w:iCs w:val="0"/>
                <w:color w:val="000000"/>
                <w:kern w:val="0"/>
                <w:sz w:val="24"/>
                <w:szCs w:val="24"/>
                <w:u w:val="none"/>
                <w:lang w:val="en-US" w:eastAsia="zh-CN" w:bidi="ar"/>
              </w:rPr>
              <w:t>7</w:t>
            </w:r>
          </w:p>
        </w:tc>
        <w:tc>
          <w:tcPr>
            <w:tcW w:w="3114" w:type="dxa"/>
            <w:noWrap w:val="0"/>
            <w:vAlign w:val="center"/>
          </w:tcPr>
          <w:p w14:paraId="313F21E4">
            <w:pPr>
              <w:keepNext w:val="0"/>
              <w:keepLines w:val="0"/>
              <w:widowControl/>
              <w:suppressLineNumbers w:val="0"/>
              <w:jc w:val="center"/>
              <w:textAlignment w:val="center"/>
            </w:pPr>
            <w:r>
              <w:rPr>
                <w:rFonts w:hint="eastAsia" w:ascii="仿宋" w:hAnsi="仿宋" w:eastAsia="仿宋" w:cs="仿宋"/>
                <w:i w:val="0"/>
                <w:iCs w:val="0"/>
                <w:color w:val="000000"/>
                <w:kern w:val="0"/>
                <w:sz w:val="24"/>
                <w:szCs w:val="24"/>
                <w:u w:val="none"/>
                <w:lang w:val="en-US" w:eastAsia="zh-CN" w:bidi="ar"/>
              </w:rPr>
              <w:t>交通工程学院院长党总支书记、院长</w:t>
            </w:r>
          </w:p>
        </w:tc>
        <w:tc>
          <w:tcPr>
            <w:tcW w:w="2690" w:type="dxa"/>
            <w:noWrap w:val="0"/>
            <w:vAlign w:val="center"/>
          </w:tcPr>
          <w:p w14:paraId="4443C772">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2020.04-2022.01（主持工作）；</w:t>
            </w:r>
          </w:p>
          <w:p w14:paraId="700E5004">
            <w:pPr>
              <w:keepNext w:val="0"/>
              <w:keepLines w:val="0"/>
              <w:widowControl/>
              <w:suppressLineNumbers w:val="0"/>
              <w:jc w:val="center"/>
              <w:textAlignment w:val="center"/>
              <w:rPr>
                <w:rFonts w:ascii="仿宋" w:hAnsi="仿宋" w:eastAsia="仿宋"/>
              </w:rPr>
            </w:pPr>
            <w:r>
              <w:rPr>
                <w:rFonts w:hint="eastAsia" w:ascii="仿宋" w:hAnsi="仿宋" w:eastAsia="仿宋" w:cs="仿宋"/>
                <w:i w:val="0"/>
                <w:iCs w:val="0"/>
                <w:color w:val="000000"/>
                <w:kern w:val="0"/>
                <w:sz w:val="24"/>
                <w:szCs w:val="24"/>
                <w:u w:val="none"/>
                <w:lang w:val="en-US" w:eastAsia="zh-CN" w:bidi="ar"/>
              </w:rPr>
              <w:t>2022.01-2024.01</w:t>
            </w:r>
          </w:p>
        </w:tc>
        <w:tc>
          <w:tcPr>
            <w:tcW w:w="1705" w:type="dxa"/>
            <w:noWrap w:val="0"/>
            <w:vAlign w:val="center"/>
          </w:tcPr>
          <w:p w14:paraId="5BF00D7B">
            <w:pPr>
              <w:keepNext w:val="0"/>
              <w:keepLines w:val="0"/>
              <w:widowControl/>
              <w:suppressLineNumbers w:val="0"/>
              <w:jc w:val="center"/>
              <w:textAlignment w:val="center"/>
              <w:rPr>
                <w:rFonts w:hint="eastAsia" w:ascii="仿宋" w:hAnsi="仿宋" w:eastAsia="仿宋"/>
              </w:rPr>
            </w:pPr>
            <w:r>
              <w:rPr>
                <w:rFonts w:hint="eastAsia" w:ascii="仿宋" w:hAnsi="仿宋" w:eastAsia="仿宋" w:cs="仿宋"/>
                <w:i w:val="0"/>
                <w:iCs w:val="0"/>
                <w:color w:val="000000"/>
                <w:kern w:val="0"/>
                <w:sz w:val="24"/>
                <w:szCs w:val="24"/>
                <w:u w:val="none"/>
                <w:lang w:val="en-US" w:eastAsia="zh-CN" w:bidi="ar"/>
              </w:rPr>
              <w:t>到龄免职</w:t>
            </w:r>
          </w:p>
        </w:tc>
      </w:tr>
      <w:tr w14:paraId="2CA25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104" w:type="dxa"/>
            <w:noWrap w:val="0"/>
            <w:vAlign w:val="center"/>
          </w:tcPr>
          <w:p w14:paraId="53AB320C">
            <w:pPr>
              <w:keepNext w:val="0"/>
              <w:keepLines w:val="0"/>
              <w:widowControl/>
              <w:suppressLineNumbers w:val="0"/>
              <w:jc w:val="center"/>
              <w:textAlignment w:val="center"/>
              <w:rPr>
                <w:rFonts w:ascii="仿宋" w:hAnsi="仿宋" w:eastAsia="仿宋"/>
              </w:rPr>
            </w:pPr>
            <w:r>
              <w:rPr>
                <w:rFonts w:hint="eastAsia" w:ascii="宋体" w:hAnsi="宋体" w:eastAsia="宋体" w:cs="宋体"/>
                <w:i w:val="0"/>
                <w:iCs w:val="0"/>
                <w:color w:val="000000"/>
                <w:kern w:val="0"/>
                <w:sz w:val="24"/>
                <w:szCs w:val="24"/>
                <w:u w:val="none"/>
                <w:lang w:val="en-US" w:eastAsia="zh-CN" w:bidi="ar"/>
              </w:rPr>
              <w:t>8</w:t>
            </w:r>
          </w:p>
        </w:tc>
        <w:tc>
          <w:tcPr>
            <w:tcW w:w="3114" w:type="dxa"/>
            <w:noWrap w:val="0"/>
            <w:vAlign w:val="center"/>
          </w:tcPr>
          <w:p w14:paraId="4F4A86FA">
            <w:pPr>
              <w:keepNext w:val="0"/>
              <w:keepLines w:val="0"/>
              <w:widowControl/>
              <w:suppressLineNumbers w:val="0"/>
              <w:jc w:val="center"/>
              <w:textAlignment w:val="center"/>
            </w:pPr>
            <w:r>
              <w:rPr>
                <w:rFonts w:hint="eastAsia" w:ascii="仿宋" w:hAnsi="仿宋" w:eastAsia="仿宋" w:cs="仿宋"/>
                <w:i w:val="0"/>
                <w:iCs w:val="0"/>
                <w:color w:val="000000"/>
                <w:kern w:val="0"/>
                <w:sz w:val="24"/>
                <w:szCs w:val="24"/>
                <w:u w:val="none"/>
                <w:lang w:val="en-US" w:eastAsia="zh-CN" w:bidi="ar"/>
              </w:rPr>
              <w:t>幼儿健康与护理学院党总支书记、院长</w:t>
            </w:r>
          </w:p>
        </w:tc>
        <w:tc>
          <w:tcPr>
            <w:tcW w:w="2690" w:type="dxa"/>
            <w:noWrap w:val="0"/>
            <w:vAlign w:val="center"/>
          </w:tcPr>
          <w:p w14:paraId="1D1F81D5">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2020.04-2022.01（主持工作）；</w:t>
            </w:r>
          </w:p>
          <w:p w14:paraId="2A138400">
            <w:pPr>
              <w:keepNext w:val="0"/>
              <w:keepLines w:val="0"/>
              <w:widowControl/>
              <w:suppressLineNumbers w:val="0"/>
              <w:jc w:val="center"/>
              <w:textAlignment w:val="center"/>
              <w:rPr>
                <w:rFonts w:ascii="仿宋" w:hAnsi="仿宋" w:eastAsia="仿宋"/>
              </w:rPr>
            </w:pPr>
            <w:r>
              <w:rPr>
                <w:rFonts w:hint="eastAsia" w:ascii="仿宋" w:hAnsi="仿宋" w:eastAsia="仿宋" w:cs="仿宋"/>
                <w:i w:val="0"/>
                <w:iCs w:val="0"/>
                <w:color w:val="000000"/>
                <w:kern w:val="0"/>
                <w:sz w:val="24"/>
                <w:szCs w:val="24"/>
                <w:u w:val="none"/>
                <w:lang w:val="en-US" w:eastAsia="zh-CN" w:bidi="ar"/>
              </w:rPr>
              <w:t>2022.01-2024.01</w:t>
            </w:r>
          </w:p>
        </w:tc>
        <w:tc>
          <w:tcPr>
            <w:tcW w:w="1705" w:type="dxa"/>
            <w:noWrap w:val="0"/>
            <w:vAlign w:val="center"/>
          </w:tcPr>
          <w:p w14:paraId="3DE68918">
            <w:pPr>
              <w:keepNext w:val="0"/>
              <w:keepLines w:val="0"/>
              <w:widowControl/>
              <w:suppressLineNumbers w:val="0"/>
              <w:jc w:val="center"/>
              <w:textAlignment w:val="center"/>
              <w:rPr>
                <w:rFonts w:hint="eastAsia" w:ascii="仿宋" w:hAnsi="仿宋" w:eastAsia="仿宋"/>
              </w:rPr>
            </w:pPr>
            <w:r>
              <w:rPr>
                <w:rFonts w:hint="eastAsia" w:ascii="仿宋" w:hAnsi="仿宋" w:eastAsia="仿宋" w:cs="仿宋"/>
                <w:i w:val="0"/>
                <w:iCs w:val="0"/>
                <w:color w:val="000000"/>
                <w:kern w:val="0"/>
                <w:sz w:val="24"/>
                <w:szCs w:val="24"/>
                <w:u w:val="none"/>
                <w:lang w:val="en-US" w:eastAsia="zh-CN" w:bidi="ar"/>
              </w:rPr>
              <w:t>到龄免职</w:t>
            </w:r>
          </w:p>
        </w:tc>
      </w:tr>
      <w:tr w14:paraId="5B5F0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104" w:type="dxa"/>
            <w:noWrap w:val="0"/>
            <w:vAlign w:val="center"/>
          </w:tcPr>
          <w:p w14:paraId="4D0182AF">
            <w:pPr>
              <w:keepNext w:val="0"/>
              <w:keepLines w:val="0"/>
              <w:widowControl/>
              <w:suppressLineNumbers w:val="0"/>
              <w:jc w:val="center"/>
              <w:textAlignment w:val="center"/>
              <w:rPr>
                <w:rFonts w:ascii="仿宋" w:hAnsi="仿宋" w:eastAsia="仿宋"/>
              </w:rPr>
            </w:pPr>
            <w:r>
              <w:rPr>
                <w:rFonts w:hint="eastAsia" w:ascii="宋体" w:hAnsi="宋体" w:eastAsia="宋体" w:cs="宋体"/>
                <w:i w:val="0"/>
                <w:iCs w:val="0"/>
                <w:color w:val="000000"/>
                <w:kern w:val="0"/>
                <w:sz w:val="24"/>
                <w:szCs w:val="24"/>
                <w:u w:val="none"/>
                <w:lang w:val="en-US" w:eastAsia="zh-CN" w:bidi="ar"/>
              </w:rPr>
              <w:t>9</w:t>
            </w:r>
          </w:p>
        </w:tc>
        <w:tc>
          <w:tcPr>
            <w:tcW w:w="3114" w:type="dxa"/>
            <w:noWrap w:val="0"/>
            <w:vAlign w:val="center"/>
          </w:tcPr>
          <w:p w14:paraId="53BB5FE4">
            <w:pPr>
              <w:keepNext w:val="0"/>
              <w:keepLines w:val="0"/>
              <w:widowControl/>
              <w:suppressLineNumbers w:val="0"/>
              <w:jc w:val="center"/>
              <w:textAlignment w:val="center"/>
            </w:pPr>
            <w:r>
              <w:rPr>
                <w:rFonts w:hint="eastAsia" w:ascii="仿宋" w:hAnsi="仿宋" w:eastAsia="仿宋" w:cs="仿宋"/>
                <w:i w:val="0"/>
                <w:iCs w:val="0"/>
                <w:color w:val="000000"/>
                <w:kern w:val="0"/>
                <w:sz w:val="24"/>
                <w:szCs w:val="24"/>
                <w:u w:val="none"/>
                <w:lang w:val="en-US" w:eastAsia="zh-CN" w:bidi="ar"/>
              </w:rPr>
              <w:t>环境工程学院党总支书记、院长</w:t>
            </w:r>
          </w:p>
        </w:tc>
        <w:tc>
          <w:tcPr>
            <w:tcW w:w="2690" w:type="dxa"/>
            <w:noWrap w:val="0"/>
            <w:vAlign w:val="center"/>
          </w:tcPr>
          <w:p w14:paraId="41ECD323">
            <w:pPr>
              <w:keepNext w:val="0"/>
              <w:keepLines w:val="0"/>
              <w:widowControl/>
              <w:suppressLineNumbers w:val="0"/>
              <w:jc w:val="center"/>
              <w:textAlignment w:val="center"/>
              <w:rPr>
                <w:rFonts w:ascii="仿宋" w:hAnsi="仿宋" w:eastAsia="仿宋"/>
              </w:rPr>
            </w:pPr>
            <w:r>
              <w:rPr>
                <w:rFonts w:hint="eastAsia" w:ascii="仿宋" w:hAnsi="仿宋" w:eastAsia="仿宋" w:cs="仿宋"/>
                <w:i w:val="0"/>
                <w:iCs w:val="0"/>
                <w:color w:val="000000"/>
                <w:kern w:val="0"/>
                <w:sz w:val="24"/>
                <w:szCs w:val="24"/>
                <w:u w:val="none"/>
                <w:lang w:val="en-US" w:eastAsia="zh-CN" w:bidi="ar"/>
              </w:rPr>
              <w:t>2020.09-2022.01（主持工作）；2022.01-2024.01</w:t>
            </w:r>
          </w:p>
        </w:tc>
        <w:tc>
          <w:tcPr>
            <w:tcW w:w="1705" w:type="dxa"/>
            <w:noWrap w:val="0"/>
            <w:vAlign w:val="center"/>
          </w:tcPr>
          <w:p w14:paraId="4BD0A9BA">
            <w:pPr>
              <w:keepNext w:val="0"/>
              <w:keepLines w:val="0"/>
              <w:widowControl/>
              <w:suppressLineNumbers w:val="0"/>
              <w:jc w:val="center"/>
              <w:textAlignment w:val="center"/>
              <w:rPr>
                <w:rFonts w:hint="eastAsia" w:ascii="仿宋" w:hAnsi="仿宋" w:eastAsia="仿宋"/>
              </w:rPr>
            </w:pPr>
            <w:r>
              <w:rPr>
                <w:rFonts w:hint="eastAsia" w:ascii="仿宋" w:hAnsi="仿宋" w:eastAsia="仿宋" w:cs="仿宋"/>
                <w:i w:val="0"/>
                <w:iCs w:val="0"/>
                <w:color w:val="000000"/>
                <w:kern w:val="0"/>
                <w:sz w:val="24"/>
                <w:szCs w:val="24"/>
                <w:u w:val="none"/>
                <w:lang w:val="en-US" w:eastAsia="zh-CN" w:bidi="ar"/>
              </w:rPr>
              <w:t>到龄免职</w:t>
            </w:r>
          </w:p>
        </w:tc>
      </w:tr>
      <w:tr w14:paraId="47C06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104" w:type="dxa"/>
            <w:noWrap w:val="0"/>
            <w:vAlign w:val="center"/>
          </w:tcPr>
          <w:p w14:paraId="2A5CA7D8">
            <w:pPr>
              <w:keepNext w:val="0"/>
              <w:keepLines w:val="0"/>
              <w:widowControl/>
              <w:suppressLineNumbers w:val="0"/>
              <w:jc w:val="center"/>
              <w:textAlignment w:val="center"/>
              <w:rPr>
                <w:rFonts w:ascii="仿宋" w:hAnsi="仿宋" w:eastAsia="仿宋"/>
              </w:rPr>
            </w:pPr>
            <w:r>
              <w:rPr>
                <w:rFonts w:hint="eastAsia" w:ascii="宋体" w:hAnsi="宋体" w:eastAsia="宋体" w:cs="宋体"/>
                <w:i w:val="0"/>
                <w:iCs w:val="0"/>
                <w:color w:val="000000"/>
                <w:kern w:val="0"/>
                <w:sz w:val="24"/>
                <w:szCs w:val="24"/>
                <w:u w:val="none"/>
                <w:lang w:val="en-US" w:eastAsia="zh-CN" w:bidi="ar"/>
              </w:rPr>
              <w:t>10</w:t>
            </w:r>
          </w:p>
        </w:tc>
        <w:tc>
          <w:tcPr>
            <w:tcW w:w="3114" w:type="dxa"/>
            <w:noWrap w:val="0"/>
            <w:vAlign w:val="center"/>
          </w:tcPr>
          <w:p w14:paraId="1284C7A0">
            <w:pPr>
              <w:keepNext w:val="0"/>
              <w:keepLines w:val="0"/>
              <w:widowControl/>
              <w:suppressLineNumbers w:val="0"/>
              <w:jc w:val="center"/>
              <w:textAlignment w:val="center"/>
            </w:pPr>
            <w:r>
              <w:rPr>
                <w:rFonts w:hint="eastAsia" w:ascii="仿宋" w:hAnsi="仿宋" w:eastAsia="仿宋" w:cs="仿宋"/>
                <w:i w:val="0"/>
                <w:iCs w:val="0"/>
                <w:color w:val="000000"/>
                <w:kern w:val="0"/>
                <w:sz w:val="24"/>
                <w:szCs w:val="24"/>
                <w:u w:val="none"/>
                <w:lang w:val="en-US" w:eastAsia="zh-CN" w:bidi="ar"/>
              </w:rPr>
              <w:t>评估处处长</w:t>
            </w:r>
          </w:p>
        </w:tc>
        <w:tc>
          <w:tcPr>
            <w:tcW w:w="2690" w:type="dxa"/>
            <w:noWrap w:val="0"/>
            <w:vAlign w:val="center"/>
          </w:tcPr>
          <w:p w14:paraId="46AB7038">
            <w:pPr>
              <w:keepNext w:val="0"/>
              <w:keepLines w:val="0"/>
              <w:widowControl/>
              <w:suppressLineNumbers w:val="0"/>
              <w:jc w:val="center"/>
              <w:textAlignment w:val="center"/>
              <w:rPr>
                <w:rFonts w:ascii="仿宋" w:hAnsi="仿宋" w:eastAsia="仿宋"/>
              </w:rPr>
            </w:pPr>
            <w:r>
              <w:rPr>
                <w:rFonts w:hint="eastAsia" w:ascii="仿宋" w:hAnsi="仿宋" w:eastAsia="仿宋" w:cs="仿宋"/>
                <w:i w:val="0"/>
                <w:iCs w:val="0"/>
                <w:color w:val="000000"/>
                <w:kern w:val="0"/>
                <w:sz w:val="24"/>
                <w:szCs w:val="24"/>
                <w:u w:val="none"/>
                <w:lang w:val="en-US" w:eastAsia="zh-CN" w:bidi="ar"/>
              </w:rPr>
              <w:t>2021.05-2024.01</w:t>
            </w:r>
          </w:p>
        </w:tc>
        <w:tc>
          <w:tcPr>
            <w:tcW w:w="1705" w:type="dxa"/>
            <w:noWrap w:val="0"/>
            <w:vAlign w:val="center"/>
          </w:tcPr>
          <w:p w14:paraId="30C1A54C">
            <w:pPr>
              <w:keepNext w:val="0"/>
              <w:keepLines w:val="0"/>
              <w:widowControl/>
              <w:suppressLineNumbers w:val="0"/>
              <w:jc w:val="center"/>
              <w:textAlignment w:val="center"/>
              <w:rPr>
                <w:rFonts w:hint="eastAsia" w:ascii="仿宋" w:hAnsi="仿宋" w:eastAsia="仿宋"/>
              </w:rPr>
            </w:pPr>
            <w:r>
              <w:rPr>
                <w:rFonts w:hint="eastAsia" w:ascii="仿宋" w:hAnsi="仿宋" w:eastAsia="仿宋" w:cs="仿宋"/>
                <w:i w:val="0"/>
                <w:iCs w:val="0"/>
                <w:color w:val="000000"/>
                <w:kern w:val="0"/>
                <w:sz w:val="24"/>
                <w:szCs w:val="24"/>
                <w:u w:val="none"/>
                <w:lang w:val="en-US" w:eastAsia="zh-CN" w:bidi="ar"/>
              </w:rPr>
              <w:t>到龄免职</w:t>
            </w:r>
          </w:p>
        </w:tc>
      </w:tr>
      <w:tr w14:paraId="6D050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104" w:type="dxa"/>
            <w:noWrap w:val="0"/>
            <w:vAlign w:val="center"/>
          </w:tcPr>
          <w:p w14:paraId="248C4D97">
            <w:pPr>
              <w:keepNext w:val="0"/>
              <w:keepLines w:val="0"/>
              <w:widowControl/>
              <w:suppressLineNumbers w:val="0"/>
              <w:jc w:val="center"/>
              <w:textAlignment w:val="center"/>
              <w:rPr>
                <w:rFonts w:ascii="仿宋" w:hAnsi="仿宋" w:eastAsia="仿宋"/>
              </w:rPr>
            </w:pPr>
            <w:r>
              <w:rPr>
                <w:rFonts w:hint="eastAsia" w:ascii="宋体" w:hAnsi="宋体" w:eastAsia="宋体" w:cs="宋体"/>
                <w:i w:val="0"/>
                <w:iCs w:val="0"/>
                <w:color w:val="000000"/>
                <w:kern w:val="0"/>
                <w:sz w:val="24"/>
                <w:szCs w:val="24"/>
                <w:u w:val="none"/>
                <w:lang w:val="en-US" w:eastAsia="zh-CN" w:bidi="ar"/>
              </w:rPr>
              <w:t>11</w:t>
            </w:r>
          </w:p>
        </w:tc>
        <w:tc>
          <w:tcPr>
            <w:tcW w:w="3114" w:type="dxa"/>
            <w:noWrap w:val="0"/>
            <w:vAlign w:val="center"/>
          </w:tcPr>
          <w:p w14:paraId="5E59D986">
            <w:pPr>
              <w:keepNext w:val="0"/>
              <w:keepLines w:val="0"/>
              <w:widowControl/>
              <w:suppressLineNumbers w:val="0"/>
              <w:jc w:val="center"/>
              <w:textAlignment w:val="center"/>
            </w:pPr>
            <w:r>
              <w:rPr>
                <w:rFonts w:hint="eastAsia" w:ascii="仿宋" w:hAnsi="仿宋" w:eastAsia="仿宋" w:cs="仿宋"/>
                <w:i w:val="0"/>
                <w:iCs w:val="0"/>
                <w:color w:val="000000"/>
                <w:kern w:val="0"/>
                <w:sz w:val="24"/>
                <w:szCs w:val="24"/>
                <w:u w:val="none"/>
                <w:lang w:val="en-US" w:eastAsia="zh-CN" w:bidi="ar"/>
              </w:rPr>
              <w:t>建筑工程学院党总支书记、院长</w:t>
            </w:r>
          </w:p>
        </w:tc>
        <w:tc>
          <w:tcPr>
            <w:tcW w:w="2690" w:type="dxa"/>
            <w:noWrap w:val="0"/>
            <w:vAlign w:val="center"/>
          </w:tcPr>
          <w:p w14:paraId="718E75F3">
            <w:pPr>
              <w:keepNext w:val="0"/>
              <w:keepLines w:val="0"/>
              <w:widowControl/>
              <w:suppressLineNumbers w:val="0"/>
              <w:jc w:val="center"/>
              <w:textAlignment w:val="center"/>
              <w:rPr>
                <w:rFonts w:ascii="仿宋" w:hAnsi="仿宋" w:eastAsia="仿宋"/>
              </w:rPr>
            </w:pPr>
            <w:r>
              <w:rPr>
                <w:rFonts w:hint="eastAsia" w:ascii="仿宋" w:hAnsi="仿宋" w:eastAsia="仿宋" w:cs="仿宋"/>
                <w:i w:val="0"/>
                <w:iCs w:val="0"/>
                <w:color w:val="000000"/>
                <w:kern w:val="0"/>
                <w:sz w:val="24"/>
                <w:szCs w:val="24"/>
                <w:u w:val="none"/>
                <w:lang w:val="en-US" w:eastAsia="zh-CN" w:bidi="ar"/>
              </w:rPr>
              <w:t>2020.07-2024.01</w:t>
            </w:r>
          </w:p>
        </w:tc>
        <w:tc>
          <w:tcPr>
            <w:tcW w:w="1705" w:type="dxa"/>
            <w:noWrap w:val="0"/>
            <w:vAlign w:val="center"/>
          </w:tcPr>
          <w:p w14:paraId="742CAC2F">
            <w:pPr>
              <w:keepNext w:val="0"/>
              <w:keepLines w:val="0"/>
              <w:widowControl/>
              <w:suppressLineNumbers w:val="0"/>
              <w:jc w:val="center"/>
              <w:textAlignment w:val="center"/>
              <w:rPr>
                <w:rFonts w:hint="eastAsia" w:ascii="仿宋" w:hAnsi="仿宋" w:eastAsia="仿宋"/>
              </w:rPr>
            </w:pPr>
            <w:r>
              <w:rPr>
                <w:rFonts w:hint="eastAsia" w:ascii="仿宋" w:hAnsi="仿宋" w:eastAsia="仿宋" w:cs="仿宋"/>
                <w:i w:val="0"/>
                <w:iCs w:val="0"/>
                <w:color w:val="000000"/>
                <w:kern w:val="0"/>
                <w:sz w:val="24"/>
                <w:szCs w:val="24"/>
                <w:u w:val="none"/>
                <w:lang w:val="en-US" w:eastAsia="zh-CN" w:bidi="ar"/>
              </w:rPr>
              <w:t>到龄免职</w:t>
            </w:r>
          </w:p>
        </w:tc>
      </w:tr>
      <w:tr w14:paraId="7A4E5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104" w:type="dxa"/>
            <w:noWrap w:val="0"/>
            <w:vAlign w:val="center"/>
          </w:tcPr>
          <w:p w14:paraId="043F5F1E">
            <w:pPr>
              <w:keepNext w:val="0"/>
              <w:keepLines w:val="0"/>
              <w:widowControl/>
              <w:suppressLineNumbers w:val="0"/>
              <w:jc w:val="center"/>
              <w:textAlignment w:val="center"/>
              <w:rPr>
                <w:rFonts w:ascii="仿宋" w:hAnsi="仿宋" w:eastAsia="仿宋"/>
              </w:rPr>
            </w:pPr>
            <w:r>
              <w:rPr>
                <w:rFonts w:hint="eastAsia" w:ascii="宋体" w:hAnsi="宋体" w:eastAsia="宋体" w:cs="宋体"/>
                <w:i w:val="0"/>
                <w:iCs w:val="0"/>
                <w:color w:val="000000"/>
                <w:kern w:val="0"/>
                <w:sz w:val="24"/>
                <w:szCs w:val="24"/>
                <w:u w:val="none"/>
                <w:lang w:val="en-US" w:eastAsia="zh-CN" w:bidi="ar"/>
              </w:rPr>
              <w:t>12</w:t>
            </w:r>
          </w:p>
        </w:tc>
        <w:tc>
          <w:tcPr>
            <w:tcW w:w="3114" w:type="dxa"/>
            <w:noWrap w:val="0"/>
            <w:vAlign w:val="center"/>
          </w:tcPr>
          <w:p w14:paraId="18D9AACD">
            <w:pPr>
              <w:keepNext w:val="0"/>
              <w:keepLines w:val="0"/>
              <w:widowControl/>
              <w:suppressLineNumbers w:val="0"/>
              <w:jc w:val="center"/>
              <w:textAlignment w:val="center"/>
            </w:pPr>
            <w:r>
              <w:rPr>
                <w:rFonts w:hint="eastAsia" w:ascii="仿宋" w:hAnsi="仿宋" w:eastAsia="仿宋" w:cs="仿宋"/>
                <w:i w:val="0"/>
                <w:iCs w:val="0"/>
                <w:color w:val="000000"/>
                <w:kern w:val="0"/>
                <w:sz w:val="24"/>
                <w:szCs w:val="24"/>
                <w:u w:val="none"/>
                <w:lang w:val="en-US" w:eastAsia="zh-CN" w:bidi="ar"/>
              </w:rPr>
              <w:t>兼任党政办公室主任</w:t>
            </w:r>
          </w:p>
        </w:tc>
        <w:tc>
          <w:tcPr>
            <w:tcW w:w="2690" w:type="dxa"/>
            <w:noWrap w:val="0"/>
            <w:vAlign w:val="center"/>
          </w:tcPr>
          <w:p w14:paraId="7B1B6575">
            <w:pPr>
              <w:keepNext w:val="0"/>
              <w:keepLines w:val="0"/>
              <w:widowControl/>
              <w:suppressLineNumbers w:val="0"/>
              <w:jc w:val="center"/>
              <w:textAlignment w:val="center"/>
              <w:rPr>
                <w:rFonts w:ascii="仿宋" w:hAnsi="仿宋" w:eastAsia="仿宋"/>
              </w:rPr>
            </w:pPr>
            <w:r>
              <w:rPr>
                <w:rFonts w:hint="eastAsia" w:ascii="仿宋" w:hAnsi="仿宋" w:eastAsia="仿宋" w:cs="仿宋"/>
                <w:i w:val="0"/>
                <w:iCs w:val="0"/>
                <w:color w:val="000000"/>
                <w:kern w:val="0"/>
                <w:sz w:val="24"/>
                <w:szCs w:val="24"/>
                <w:u w:val="none"/>
                <w:lang w:val="en-US" w:eastAsia="zh-CN" w:bidi="ar"/>
              </w:rPr>
              <w:t>2017.12-2024.01</w:t>
            </w:r>
          </w:p>
        </w:tc>
        <w:tc>
          <w:tcPr>
            <w:tcW w:w="1705" w:type="dxa"/>
            <w:noWrap w:val="0"/>
            <w:vAlign w:val="center"/>
          </w:tcPr>
          <w:p w14:paraId="12AD907A">
            <w:pPr>
              <w:keepNext w:val="0"/>
              <w:keepLines w:val="0"/>
              <w:widowControl/>
              <w:suppressLineNumbers w:val="0"/>
              <w:jc w:val="center"/>
              <w:textAlignment w:val="center"/>
              <w:rPr>
                <w:rFonts w:hint="eastAsia" w:ascii="仿宋" w:hAnsi="仿宋" w:eastAsia="仿宋"/>
              </w:rPr>
            </w:pPr>
            <w:r>
              <w:rPr>
                <w:rFonts w:hint="eastAsia" w:ascii="仿宋" w:hAnsi="仿宋" w:eastAsia="仿宋" w:cs="仿宋"/>
                <w:i w:val="0"/>
                <w:iCs w:val="0"/>
                <w:color w:val="000000"/>
                <w:kern w:val="0"/>
                <w:sz w:val="24"/>
                <w:szCs w:val="24"/>
                <w:u w:val="none"/>
                <w:lang w:val="en-US" w:eastAsia="zh-CN" w:bidi="ar"/>
              </w:rPr>
              <w:t>兼职免</w:t>
            </w:r>
          </w:p>
        </w:tc>
      </w:tr>
      <w:tr w14:paraId="50916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104" w:type="dxa"/>
            <w:noWrap w:val="0"/>
            <w:vAlign w:val="center"/>
          </w:tcPr>
          <w:p w14:paraId="773EB2C6">
            <w:pPr>
              <w:keepNext w:val="0"/>
              <w:keepLines w:val="0"/>
              <w:widowControl/>
              <w:suppressLineNumbers w:val="0"/>
              <w:jc w:val="center"/>
              <w:textAlignment w:val="center"/>
              <w:rPr>
                <w:rFonts w:ascii="仿宋" w:hAnsi="仿宋" w:eastAsia="仿宋"/>
              </w:rPr>
            </w:pPr>
            <w:r>
              <w:rPr>
                <w:rFonts w:hint="eastAsia" w:ascii="宋体" w:hAnsi="宋体" w:eastAsia="宋体" w:cs="宋体"/>
                <w:i w:val="0"/>
                <w:iCs w:val="0"/>
                <w:color w:val="000000"/>
                <w:kern w:val="0"/>
                <w:sz w:val="24"/>
                <w:szCs w:val="24"/>
                <w:u w:val="none"/>
                <w:lang w:val="en-US" w:eastAsia="zh-CN" w:bidi="ar"/>
              </w:rPr>
              <w:t>13</w:t>
            </w:r>
          </w:p>
        </w:tc>
        <w:tc>
          <w:tcPr>
            <w:tcW w:w="3114" w:type="dxa"/>
            <w:noWrap w:val="0"/>
            <w:vAlign w:val="center"/>
          </w:tcPr>
          <w:p w14:paraId="41BE70BA">
            <w:pPr>
              <w:keepNext w:val="0"/>
              <w:keepLines w:val="0"/>
              <w:widowControl/>
              <w:suppressLineNumbers w:val="0"/>
              <w:jc w:val="center"/>
              <w:textAlignment w:val="center"/>
            </w:pPr>
            <w:r>
              <w:rPr>
                <w:rFonts w:hint="eastAsia" w:ascii="仿宋" w:hAnsi="仿宋" w:eastAsia="仿宋" w:cs="仿宋"/>
                <w:i w:val="0"/>
                <w:iCs w:val="0"/>
                <w:color w:val="000000"/>
                <w:kern w:val="0"/>
                <w:sz w:val="24"/>
                <w:szCs w:val="24"/>
                <w:u w:val="none"/>
                <w:lang w:val="en-US" w:eastAsia="zh-CN" w:bidi="ar"/>
              </w:rPr>
              <w:t>兼任继续教育学院党总支书记、院长</w:t>
            </w:r>
          </w:p>
        </w:tc>
        <w:tc>
          <w:tcPr>
            <w:tcW w:w="2690" w:type="dxa"/>
            <w:noWrap w:val="0"/>
            <w:vAlign w:val="center"/>
          </w:tcPr>
          <w:p w14:paraId="3012B6C8">
            <w:pPr>
              <w:keepNext w:val="0"/>
              <w:keepLines w:val="0"/>
              <w:widowControl/>
              <w:suppressLineNumbers w:val="0"/>
              <w:jc w:val="center"/>
              <w:textAlignment w:val="center"/>
              <w:rPr>
                <w:rFonts w:ascii="仿宋" w:hAnsi="仿宋" w:eastAsia="仿宋"/>
              </w:rPr>
            </w:pPr>
            <w:r>
              <w:rPr>
                <w:rFonts w:hint="eastAsia" w:ascii="仿宋" w:hAnsi="仿宋" w:eastAsia="仿宋" w:cs="仿宋"/>
                <w:i w:val="0"/>
                <w:iCs w:val="0"/>
                <w:color w:val="000000"/>
                <w:kern w:val="0"/>
                <w:sz w:val="24"/>
                <w:szCs w:val="24"/>
                <w:u w:val="none"/>
                <w:lang w:val="en-US" w:eastAsia="zh-CN" w:bidi="ar"/>
              </w:rPr>
              <w:t>2020.04-2024.01</w:t>
            </w:r>
          </w:p>
        </w:tc>
        <w:tc>
          <w:tcPr>
            <w:tcW w:w="1705" w:type="dxa"/>
            <w:noWrap w:val="0"/>
            <w:vAlign w:val="center"/>
          </w:tcPr>
          <w:p w14:paraId="68F23A88">
            <w:pPr>
              <w:keepNext w:val="0"/>
              <w:keepLines w:val="0"/>
              <w:widowControl/>
              <w:suppressLineNumbers w:val="0"/>
              <w:jc w:val="center"/>
              <w:textAlignment w:val="center"/>
              <w:rPr>
                <w:rFonts w:hint="eastAsia" w:ascii="仿宋" w:hAnsi="仿宋" w:eastAsia="仿宋"/>
              </w:rPr>
            </w:pPr>
            <w:r>
              <w:rPr>
                <w:rFonts w:hint="eastAsia" w:ascii="仿宋" w:hAnsi="仿宋" w:eastAsia="仿宋" w:cs="仿宋"/>
                <w:i w:val="0"/>
                <w:iCs w:val="0"/>
                <w:color w:val="000000"/>
                <w:kern w:val="0"/>
                <w:sz w:val="24"/>
                <w:szCs w:val="24"/>
                <w:u w:val="none"/>
                <w:lang w:val="en-US" w:eastAsia="zh-CN" w:bidi="ar"/>
              </w:rPr>
              <w:t>兼职免</w:t>
            </w:r>
          </w:p>
        </w:tc>
      </w:tr>
      <w:tr w14:paraId="6E255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104" w:type="dxa"/>
            <w:noWrap w:val="0"/>
            <w:vAlign w:val="center"/>
          </w:tcPr>
          <w:p w14:paraId="4218296D">
            <w:pPr>
              <w:keepNext w:val="0"/>
              <w:keepLines w:val="0"/>
              <w:widowControl/>
              <w:suppressLineNumbers w:val="0"/>
              <w:jc w:val="center"/>
              <w:textAlignment w:val="center"/>
              <w:rPr>
                <w:rFonts w:ascii="仿宋" w:hAnsi="仿宋" w:eastAsia="仿宋"/>
              </w:rPr>
            </w:pPr>
            <w:r>
              <w:rPr>
                <w:rFonts w:hint="eastAsia" w:ascii="宋体" w:hAnsi="宋体" w:eastAsia="宋体" w:cs="宋体"/>
                <w:i w:val="0"/>
                <w:iCs w:val="0"/>
                <w:color w:val="000000"/>
                <w:kern w:val="0"/>
                <w:sz w:val="24"/>
                <w:szCs w:val="24"/>
                <w:u w:val="none"/>
                <w:lang w:val="en-US" w:eastAsia="zh-CN" w:bidi="ar"/>
              </w:rPr>
              <w:t>14</w:t>
            </w:r>
          </w:p>
        </w:tc>
        <w:tc>
          <w:tcPr>
            <w:tcW w:w="3114" w:type="dxa"/>
            <w:noWrap w:val="0"/>
            <w:vAlign w:val="center"/>
          </w:tcPr>
          <w:p w14:paraId="6D205729">
            <w:pPr>
              <w:keepNext w:val="0"/>
              <w:keepLines w:val="0"/>
              <w:widowControl/>
              <w:suppressLineNumbers w:val="0"/>
              <w:jc w:val="center"/>
              <w:textAlignment w:val="center"/>
            </w:pPr>
            <w:r>
              <w:rPr>
                <w:rFonts w:hint="eastAsia" w:ascii="仿宋" w:hAnsi="仿宋" w:eastAsia="仿宋" w:cs="仿宋"/>
                <w:i w:val="0"/>
                <w:iCs w:val="0"/>
                <w:color w:val="000000"/>
                <w:kern w:val="0"/>
                <w:sz w:val="24"/>
                <w:szCs w:val="24"/>
                <w:u w:val="none"/>
                <w:lang w:val="en-US" w:eastAsia="zh-CN" w:bidi="ar"/>
              </w:rPr>
              <w:t>兼任招生与就业处处长</w:t>
            </w:r>
          </w:p>
        </w:tc>
        <w:tc>
          <w:tcPr>
            <w:tcW w:w="2690" w:type="dxa"/>
            <w:noWrap w:val="0"/>
            <w:vAlign w:val="center"/>
          </w:tcPr>
          <w:p w14:paraId="41C86ED8">
            <w:pPr>
              <w:keepNext w:val="0"/>
              <w:keepLines w:val="0"/>
              <w:widowControl/>
              <w:suppressLineNumbers w:val="0"/>
              <w:jc w:val="center"/>
              <w:textAlignment w:val="center"/>
              <w:rPr>
                <w:rFonts w:ascii="仿宋" w:hAnsi="仿宋" w:eastAsia="仿宋"/>
              </w:rPr>
            </w:pPr>
            <w:r>
              <w:rPr>
                <w:rFonts w:hint="eastAsia" w:ascii="仿宋" w:hAnsi="仿宋" w:eastAsia="仿宋" w:cs="仿宋"/>
                <w:i w:val="0"/>
                <w:iCs w:val="0"/>
                <w:color w:val="000000"/>
                <w:kern w:val="0"/>
                <w:sz w:val="24"/>
                <w:szCs w:val="24"/>
                <w:u w:val="none"/>
                <w:lang w:val="en-US" w:eastAsia="zh-CN" w:bidi="ar"/>
              </w:rPr>
              <w:t>2021.02-2024.01</w:t>
            </w:r>
          </w:p>
        </w:tc>
        <w:tc>
          <w:tcPr>
            <w:tcW w:w="1705" w:type="dxa"/>
            <w:noWrap w:val="0"/>
            <w:vAlign w:val="center"/>
          </w:tcPr>
          <w:p w14:paraId="17014587">
            <w:pPr>
              <w:keepNext w:val="0"/>
              <w:keepLines w:val="0"/>
              <w:widowControl/>
              <w:suppressLineNumbers w:val="0"/>
              <w:jc w:val="center"/>
              <w:textAlignment w:val="center"/>
              <w:rPr>
                <w:rFonts w:hint="eastAsia" w:ascii="仿宋" w:hAnsi="仿宋" w:eastAsia="仿宋"/>
              </w:rPr>
            </w:pPr>
            <w:r>
              <w:rPr>
                <w:rFonts w:hint="eastAsia" w:ascii="仿宋" w:hAnsi="仿宋" w:eastAsia="仿宋" w:cs="仿宋"/>
                <w:i w:val="0"/>
                <w:iCs w:val="0"/>
                <w:color w:val="000000"/>
                <w:kern w:val="0"/>
                <w:sz w:val="24"/>
                <w:szCs w:val="24"/>
                <w:u w:val="none"/>
                <w:lang w:val="en-US" w:eastAsia="zh-CN" w:bidi="ar"/>
              </w:rPr>
              <w:t>兼职免</w:t>
            </w:r>
          </w:p>
        </w:tc>
      </w:tr>
      <w:tr w14:paraId="78A70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104" w:type="dxa"/>
            <w:noWrap w:val="0"/>
            <w:vAlign w:val="center"/>
          </w:tcPr>
          <w:p w14:paraId="63C6D2B1">
            <w:pPr>
              <w:keepNext w:val="0"/>
              <w:keepLines w:val="0"/>
              <w:widowControl/>
              <w:suppressLineNumbers w:val="0"/>
              <w:jc w:val="center"/>
              <w:textAlignment w:val="center"/>
              <w:rPr>
                <w:rFonts w:ascii="仿宋" w:hAnsi="仿宋" w:eastAsia="仿宋"/>
              </w:rPr>
            </w:pPr>
            <w:r>
              <w:rPr>
                <w:rFonts w:hint="eastAsia" w:ascii="宋体" w:hAnsi="宋体" w:eastAsia="宋体" w:cs="宋体"/>
                <w:i w:val="0"/>
                <w:iCs w:val="0"/>
                <w:color w:val="000000"/>
                <w:kern w:val="0"/>
                <w:sz w:val="24"/>
                <w:szCs w:val="24"/>
                <w:u w:val="none"/>
                <w:lang w:val="en-US" w:eastAsia="zh-CN" w:bidi="ar"/>
              </w:rPr>
              <w:t>15</w:t>
            </w:r>
          </w:p>
        </w:tc>
        <w:tc>
          <w:tcPr>
            <w:tcW w:w="3114" w:type="dxa"/>
            <w:noWrap w:val="0"/>
            <w:vAlign w:val="center"/>
          </w:tcPr>
          <w:p w14:paraId="566D17A5">
            <w:pPr>
              <w:keepNext w:val="0"/>
              <w:keepLines w:val="0"/>
              <w:widowControl/>
              <w:suppressLineNumbers w:val="0"/>
              <w:jc w:val="center"/>
              <w:textAlignment w:val="center"/>
            </w:pPr>
            <w:r>
              <w:rPr>
                <w:rFonts w:hint="eastAsia" w:ascii="仿宋" w:hAnsi="仿宋" w:eastAsia="仿宋" w:cs="仿宋"/>
                <w:i w:val="0"/>
                <w:iCs w:val="0"/>
                <w:color w:val="000000"/>
                <w:kern w:val="0"/>
                <w:sz w:val="24"/>
                <w:szCs w:val="24"/>
                <w:u w:val="none"/>
                <w:lang w:val="en-US" w:eastAsia="zh-CN" w:bidi="ar"/>
              </w:rPr>
              <w:t>兼任电气工程学院院长、党总支书记</w:t>
            </w:r>
          </w:p>
        </w:tc>
        <w:tc>
          <w:tcPr>
            <w:tcW w:w="2690" w:type="dxa"/>
            <w:noWrap w:val="0"/>
            <w:vAlign w:val="center"/>
          </w:tcPr>
          <w:p w14:paraId="5269E90B">
            <w:pPr>
              <w:keepNext w:val="0"/>
              <w:keepLines w:val="0"/>
              <w:widowControl/>
              <w:suppressLineNumbers w:val="0"/>
              <w:jc w:val="center"/>
              <w:textAlignment w:val="center"/>
              <w:rPr>
                <w:rFonts w:ascii="仿宋" w:hAnsi="仿宋" w:eastAsia="仿宋"/>
              </w:rPr>
            </w:pPr>
            <w:r>
              <w:rPr>
                <w:rFonts w:hint="eastAsia" w:ascii="仿宋" w:hAnsi="仿宋" w:eastAsia="仿宋" w:cs="仿宋"/>
                <w:i w:val="0"/>
                <w:iCs w:val="0"/>
                <w:color w:val="000000"/>
                <w:kern w:val="0"/>
                <w:sz w:val="24"/>
                <w:szCs w:val="24"/>
                <w:u w:val="none"/>
                <w:lang w:val="en-US" w:eastAsia="zh-CN" w:bidi="ar"/>
              </w:rPr>
              <w:t>2021.05-2024.01</w:t>
            </w:r>
          </w:p>
        </w:tc>
        <w:tc>
          <w:tcPr>
            <w:tcW w:w="1705" w:type="dxa"/>
            <w:noWrap w:val="0"/>
            <w:vAlign w:val="center"/>
          </w:tcPr>
          <w:p w14:paraId="4F09917E">
            <w:pPr>
              <w:keepNext w:val="0"/>
              <w:keepLines w:val="0"/>
              <w:widowControl/>
              <w:suppressLineNumbers w:val="0"/>
              <w:jc w:val="center"/>
              <w:textAlignment w:val="center"/>
              <w:rPr>
                <w:rFonts w:hint="eastAsia" w:ascii="仿宋" w:hAnsi="仿宋" w:eastAsia="仿宋"/>
              </w:rPr>
            </w:pPr>
            <w:r>
              <w:rPr>
                <w:rFonts w:hint="eastAsia" w:ascii="仿宋" w:hAnsi="仿宋" w:eastAsia="仿宋" w:cs="仿宋"/>
                <w:i w:val="0"/>
                <w:iCs w:val="0"/>
                <w:color w:val="000000"/>
                <w:kern w:val="0"/>
                <w:sz w:val="24"/>
                <w:szCs w:val="24"/>
                <w:u w:val="none"/>
                <w:lang w:val="en-US" w:eastAsia="zh-CN" w:bidi="ar"/>
              </w:rPr>
              <w:t>兼职免</w:t>
            </w:r>
          </w:p>
        </w:tc>
      </w:tr>
    </w:tbl>
    <w:p w14:paraId="718CB1ED">
      <w:pPr>
        <w:pStyle w:val="15"/>
        <w:rPr>
          <w:rFonts w:hint="eastAsia" w:ascii="宋体" w:hAnsi="宋体" w:cs="宋体"/>
          <w:sz w:val="24"/>
          <w:szCs w:val="24"/>
        </w:rPr>
      </w:pPr>
      <w:r>
        <w:rPr>
          <w:rFonts w:hint="eastAsia" w:ascii="宋体" w:hAnsi="宋体" w:cs="宋体"/>
          <w:sz w:val="24"/>
          <w:szCs w:val="24"/>
        </w:rPr>
        <w:t>1.2 服务内容及要求</w:t>
      </w:r>
      <w:bookmarkEnd w:id="1"/>
    </w:p>
    <w:p w14:paraId="0E06135B">
      <w:pPr>
        <w:widowControl/>
        <w:spacing w:line="440" w:lineRule="exact"/>
        <w:ind w:firstLine="480" w:firstLineChars="200"/>
        <w:jc w:val="left"/>
        <w:rPr>
          <w:rFonts w:ascii="宋体" w:hAnsi="宋体" w:cs="宋体"/>
          <w:sz w:val="24"/>
          <w:szCs w:val="24"/>
        </w:rPr>
      </w:pPr>
      <w:r>
        <w:rPr>
          <w:rFonts w:hint="eastAsia" w:ascii="宋体" w:hAnsi="宋体" w:cs="宋体"/>
          <w:sz w:val="24"/>
          <w:szCs w:val="24"/>
        </w:rPr>
        <w:t>（一）审计目的及总体要求</w:t>
      </w:r>
    </w:p>
    <w:p w14:paraId="5681EBF9">
      <w:pPr>
        <w:widowControl/>
        <w:spacing w:line="440" w:lineRule="exact"/>
        <w:ind w:firstLine="480" w:firstLineChars="200"/>
        <w:jc w:val="left"/>
        <w:rPr>
          <w:rFonts w:ascii="宋体" w:hAnsi="宋体" w:cs="宋体"/>
          <w:sz w:val="24"/>
          <w:szCs w:val="24"/>
        </w:rPr>
      </w:pPr>
      <w:r>
        <w:rPr>
          <w:rFonts w:hint="eastAsia" w:ascii="宋体" w:hAnsi="宋体" w:cs="宋体"/>
          <w:sz w:val="24"/>
          <w:szCs w:val="24"/>
        </w:rPr>
        <w:t>强化对领导干部的管理和监督，促进干部履职尽责、担当作为，加强领导干部经济责任履行和党风廉政建设，推进学校治理体系和治理能力现代化建设。</w:t>
      </w:r>
    </w:p>
    <w:p w14:paraId="7CB6352E">
      <w:pPr>
        <w:widowControl/>
        <w:spacing w:line="440" w:lineRule="exact"/>
        <w:ind w:firstLine="480" w:firstLineChars="200"/>
        <w:jc w:val="left"/>
        <w:rPr>
          <w:rFonts w:ascii="宋体" w:hAnsi="宋体" w:cs="宋体"/>
          <w:sz w:val="24"/>
          <w:szCs w:val="24"/>
        </w:rPr>
      </w:pPr>
      <w:r>
        <w:rPr>
          <w:rFonts w:ascii="宋体" w:hAnsi="宋体" w:cs="宋体"/>
          <w:sz w:val="24"/>
          <w:szCs w:val="24"/>
        </w:rPr>
        <w:t>经招标选择的投标人，承担</w:t>
      </w:r>
      <w:r>
        <w:rPr>
          <w:rFonts w:hint="eastAsia" w:ascii="宋体" w:hAnsi="宋体" w:cs="宋体"/>
          <w:sz w:val="24"/>
          <w:szCs w:val="24"/>
          <w:lang w:val="en-US" w:eastAsia="zh-CN"/>
        </w:rPr>
        <w:t>江苏省盐城技师学院</w:t>
      </w:r>
      <w:r>
        <w:rPr>
          <w:rFonts w:ascii="宋体" w:hAnsi="宋体" w:cs="宋体"/>
          <w:sz w:val="24"/>
          <w:szCs w:val="24"/>
        </w:rPr>
        <w:t>中层干部经济责任审计现场实施工作，应当按照采购人工作方案及实施方案要求，根据采购人审计组分工完成审计事项检查，获取审计证据，编写取证单、底稿附表附件等相关业务资料，并协助采购人完成</w:t>
      </w:r>
      <w:r>
        <w:rPr>
          <w:rFonts w:hint="eastAsia" w:ascii="宋体" w:hAnsi="宋体" w:cs="宋体"/>
          <w:sz w:val="24"/>
          <w:szCs w:val="24"/>
        </w:rPr>
        <w:t>1</w:t>
      </w:r>
      <w:r>
        <w:rPr>
          <w:rFonts w:hint="eastAsia" w:ascii="宋体" w:hAnsi="宋体" w:cs="宋体"/>
          <w:sz w:val="24"/>
          <w:szCs w:val="24"/>
          <w:lang w:val="en-US" w:eastAsia="zh-CN"/>
        </w:rPr>
        <w:t>5</w:t>
      </w:r>
      <w:r>
        <w:rPr>
          <w:rFonts w:ascii="宋体" w:hAnsi="宋体" w:cs="宋体"/>
          <w:sz w:val="24"/>
          <w:szCs w:val="24"/>
        </w:rPr>
        <w:t>名中层领导干部的经济责任审计报告（以采购人名义出具）。</w:t>
      </w:r>
    </w:p>
    <w:p w14:paraId="1610D285">
      <w:pPr>
        <w:widowControl/>
        <w:spacing w:line="440" w:lineRule="exact"/>
        <w:ind w:firstLine="480" w:firstLineChars="200"/>
        <w:jc w:val="left"/>
        <w:rPr>
          <w:rFonts w:ascii="宋体" w:hAnsi="宋体" w:cs="宋体"/>
          <w:sz w:val="24"/>
          <w:szCs w:val="24"/>
        </w:rPr>
      </w:pPr>
      <w:r>
        <w:rPr>
          <w:rFonts w:hint="eastAsia" w:ascii="宋体" w:hAnsi="宋体" w:cs="宋体"/>
          <w:sz w:val="24"/>
          <w:szCs w:val="24"/>
        </w:rPr>
        <w:t>（二）审计内容</w:t>
      </w:r>
    </w:p>
    <w:p w14:paraId="52159349">
      <w:pPr>
        <w:widowControl/>
        <w:spacing w:line="440" w:lineRule="exact"/>
        <w:ind w:firstLine="480" w:firstLineChars="200"/>
        <w:jc w:val="left"/>
        <w:rPr>
          <w:rFonts w:ascii="宋体" w:hAnsi="宋体" w:cs="宋体"/>
          <w:sz w:val="24"/>
          <w:szCs w:val="24"/>
        </w:rPr>
      </w:pPr>
      <w:r>
        <w:rPr>
          <w:rFonts w:hint="eastAsia" w:ascii="宋体" w:hAnsi="宋体" w:cs="宋体"/>
          <w:sz w:val="24"/>
          <w:szCs w:val="24"/>
        </w:rPr>
        <w:t>（1）贯彻执行党和国家经济方针政策、决策部署情况，落实学校重大决策部署，遵守有关法律法规和财经纪律的情况；</w:t>
      </w:r>
    </w:p>
    <w:p w14:paraId="615994AF">
      <w:pPr>
        <w:widowControl/>
        <w:spacing w:line="440" w:lineRule="exact"/>
        <w:ind w:firstLine="480" w:firstLineChars="200"/>
        <w:jc w:val="left"/>
        <w:rPr>
          <w:rFonts w:ascii="宋体" w:hAnsi="宋体" w:cs="宋体"/>
          <w:sz w:val="24"/>
          <w:szCs w:val="24"/>
        </w:rPr>
      </w:pPr>
      <w:r>
        <w:rPr>
          <w:rFonts w:hint="eastAsia" w:ascii="宋体" w:hAnsi="宋体" w:cs="宋体"/>
          <w:sz w:val="24"/>
          <w:szCs w:val="24"/>
        </w:rPr>
        <w:t>（2）本单位发展规划和政策措施的制定、执行和效果情况，年度目标任务及重点工作完成情况；</w:t>
      </w:r>
    </w:p>
    <w:p w14:paraId="38B063F5">
      <w:pPr>
        <w:widowControl/>
        <w:spacing w:line="440" w:lineRule="exact"/>
        <w:ind w:firstLine="480" w:firstLineChars="200"/>
        <w:jc w:val="left"/>
        <w:rPr>
          <w:rFonts w:ascii="宋体" w:hAnsi="宋体" w:cs="宋体"/>
          <w:sz w:val="24"/>
          <w:szCs w:val="24"/>
        </w:rPr>
      </w:pPr>
      <w:r>
        <w:rPr>
          <w:rFonts w:hint="eastAsia" w:ascii="宋体" w:hAnsi="宋体" w:cs="宋体"/>
          <w:sz w:val="24"/>
          <w:szCs w:val="24"/>
        </w:rPr>
        <w:t>（3）领导干部本人在经济活动中落实有关党风廉政建设责任和遵守廉洁从政规定情况；</w:t>
      </w:r>
    </w:p>
    <w:p w14:paraId="46A86FF2">
      <w:pPr>
        <w:widowControl/>
        <w:spacing w:line="440" w:lineRule="exact"/>
        <w:ind w:firstLine="480" w:firstLineChars="200"/>
        <w:jc w:val="left"/>
        <w:rPr>
          <w:rFonts w:ascii="宋体" w:hAnsi="宋体" w:cs="宋体"/>
          <w:sz w:val="24"/>
          <w:szCs w:val="24"/>
        </w:rPr>
      </w:pPr>
      <w:r>
        <w:rPr>
          <w:rFonts w:hint="eastAsia" w:ascii="宋体" w:hAnsi="宋体" w:cs="宋体"/>
          <w:sz w:val="24"/>
          <w:szCs w:val="24"/>
        </w:rPr>
        <w:t>（4）重大经济事项的决策、执行和管理情况；</w:t>
      </w:r>
    </w:p>
    <w:p w14:paraId="30083C27">
      <w:pPr>
        <w:widowControl/>
        <w:spacing w:line="440" w:lineRule="exact"/>
        <w:ind w:firstLine="480" w:firstLineChars="200"/>
        <w:jc w:val="left"/>
        <w:rPr>
          <w:rFonts w:ascii="宋体" w:hAnsi="宋体" w:cs="宋体"/>
          <w:sz w:val="24"/>
          <w:szCs w:val="24"/>
        </w:rPr>
      </w:pPr>
      <w:r>
        <w:rPr>
          <w:rFonts w:hint="eastAsia" w:ascii="宋体" w:hAnsi="宋体" w:cs="宋体"/>
          <w:sz w:val="24"/>
          <w:szCs w:val="24"/>
        </w:rPr>
        <w:t>（5）内部控制制度的建立和执行情况；</w:t>
      </w:r>
    </w:p>
    <w:p w14:paraId="4A248A68">
      <w:pPr>
        <w:widowControl/>
        <w:spacing w:line="440" w:lineRule="exact"/>
        <w:ind w:firstLine="480" w:firstLineChars="200"/>
        <w:jc w:val="left"/>
        <w:rPr>
          <w:rFonts w:ascii="宋体" w:hAnsi="宋体" w:cs="宋体"/>
          <w:sz w:val="24"/>
          <w:szCs w:val="24"/>
        </w:rPr>
      </w:pPr>
      <w:r>
        <w:rPr>
          <w:rFonts w:hint="eastAsia" w:ascii="宋体" w:hAnsi="宋体" w:cs="宋体"/>
          <w:sz w:val="24"/>
          <w:szCs w:val="24"/>
        </w:rPr>
        <w:t xml:space="preserve">（6）预算执行和各项财务收支的真实、合法和效益情况； </w:t>
      </w:r>
    </w:p>
    <w:p w14:paraId="75751FB7">
      <w:pPr>
        <w:widowControl/>
        <w:spacing w:line="440" w:lineRule="exact"/>
        <w:ind w:firstLine="480" w:firstLineChars="200"/>
        <w:jc w:val="left"/>
        <w:rPr>
          <w:rFonts w:ascii="宋体" w:hAnsi="宋体" w:cs="宋体"/>
          <w:sz w:val="24"/>
          <w:szCs w:val="24"/>
        </w:rPr>
      </w:pPr>
      <w:r>
        <w:rPr>
          <w:rFonts w:hint="eastAsia" w:ascii="宋体" w:hAnsi="宋体" w:cs="宋体"/>
          <w:sz w:val="24"/>
          <w:szCs w:val="24"/>
        </w:rPr>
        <w:t>（7）国有资产管理、物资采购管理、经济合同管理、建设工程管理、办学管理、对外合作管理、附属单位和后勤管理等情况；</w:t>
      </w:r>
    </w:p>
    <w:p w14:paraId="52E780F1">
      <w:pPr>
        <w:widowControl/>
        <w:spacing w:line="440" w:lineRule="exact"/>
        <w:ind w:firstLine="480" w:firstLineChars="200"/>
        <w:jc w:val="left"/>
        <w:rPr>
          <w:rFonts w:ascii="宋体" w:hAnsi="宋体" w:cs="宋体"/>
          <w:sz w:val="24"/>
          <w:szCs w:val="24"/>
        </w:rPr>
      </w:pPr>
      <w:r>
        <w:rPr>
          <w:rFonts w:hint="eastAsia" w:ascii="宋体" w:hAnsi="宋体" w:cs="宋体"/>
          <w:sz w:val="24"/>
          <w:szCs w:val="24"/>
        </w:rPr>
        <w:t>（8）对以往审计（包括巡视、巡察）发现问题的整改情况；</w:t>
      </w:r>
    </w:p>
    <w:p w14:paraId="040A6627">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（9）其他需要审计的事项。</w:t>
      </w:r>
    </w:p>
    <w:p w14:paraId="2432321E">
      <w:pPr>
        <w:wordWrap w:val="0"/>
        <w:spacing w:line="378" w:lineRule="exact"/>
        <w:ind w:firstLine="480" w:firstLineChars="200"/>
        <w:jc w:val="left"/>
        <w:rPr>
          <w:sz w:val="24"/>
          <w:szCs w:val="24"/>
        </w:rPr>
      </w:pPr>
      <w:r>
        <w:rPr>
          <w:rFonts w:hint="eastAsia"/>
          <w:sz w:val="24"/>
          <w:szCs w:val="24"/>
        </w:rPr>
        <w:t>（三）</w:t>
      </w:r>
      <w:r>
        <w:rPr>
          <w:rFonts w:ascii="宋体" w:hAnsi="宋体" w:cs="宋体"/>
          <w:color w:val="000000"/>
          <w:sz w:val="24"/>
          <w:szCs w:val="24"/>
        </w:rPr>
        <w:t>参与项目人员要求</w:t>
      </w:r>
    </w:p>
    <w:p w14:paraId="0A23A223">
      <w:pPr>
        <w:widowControl/>
        <w:spacing w:line="440" w:lineRule="exact"/>
        <w:ind w:firstLine="480" w:firstLineChars="200"/>
        <w:jc w:val="left"/>
        <w:rPr>
          <w:rFonts w:ascii="宋体" w:hAnsi="宋体" w:cs="宋体"/>
          <w:sz w:val="24"/>
          <w:szCs w:val="24"/>
        </w:rPr>
      </w:pPr>
      <w:r>
        <w:rPr>
          <w:rFonts w:ascii="宋体" w:hAnsi="宋体" w:cs="宋体"/>
          <w:sz w:val="24"/>
          <w:szCs w:val="24"/>
        </w:rPr>
        <w:t>1.根据中标项目组成审计项目工作组，审计项目工作组负责人除应具备执业注册会计师资格外，还应当有过从事类似项目审计的经历，熟知本项目相关的政策法规及相关要求。</w:t>
      </w:r>
      <w:r>
        <w:rPr>
          <w:rFonts w:ascii="宋体" w:hAnsi="宋体" w:cs="宋体"/>
          <w:b/>
          <w:sz w:val="24"/>
          <w:szCs w:val="24"/>
        </w:rPr>
        <w:t>（需提供证书复印件）</w:t>
      </w:r>
    </w:p>
    <w:p w14:paraId="4AC9B85A">
      <w:pPr>
        <w:widowControl/>
        <w:spacing w:line="440" w:lineRule="exact"/>
        <w:ind w:firstLine="480" w:firstLineChars="200"/>
        <w:jc w:val="left"/>
        <w:rPr>
          <w:rFonts w:ascii="宋体" w:hAnsi="宋体" w:cs="宋体"/>
          <w:sz w:val="24"/>
          <w:szCs w:val="24"/>
        </w:rPr>
      </w:pPr>
      <w:r>
        <w:rPr>
          <w:rFonts w:ascii="宋体" w:hAnsi="宋体" w:cs="宋体"/>
          <w:sz w:val="24"/>
          <w:szCs w:val="24"/>
        </w:rPr>
        <w:t>2.中标方拟指派的审计项目现场负责人应具有五年以上审计工作经验，持有注册会计师证书，具备2021年1月1日以来 （以合同或业务约定书中签订日期为准）担任类似项目的项目负责人或主审的经历（不少于</w:t>
      </w:r>
      <w:r>
        <w:rPr>
          <w:rFonts w:hint="eastAsia" w:ascii="宋体" w:hAnsi="宋体" w:cs="宋体"/>
          <w:sz w:val="24"/>
          <w:szCs w:val="24"/>
        </w:rPr>
        <w:t>3</w:t>
      </w:r>
      <w:r>
        <w:rPr>
          <w:rFonts w:ascii="宋体" w:hAnsi="宋体" w:cs="宋体"/>
          <w:sz w:val="24"/>
          <w:szCs w:val="24"/>
        </w:rPr>
        <w:t>项）。</w:t>
      </w:r>
      <w:r>
        <w:rPr>
          <w:rFonts w:ascii="宋体" w:hAnsi="宋体" w:cs="宋体"/>
          <w:b/>
          <w:sz w:val="24"/>
          <w:szCs w:val="24"/>
        </w:rPr>
        <w:t>（需提供证书复印件、过往经济责任审计业绩证明）</w:t>
      </w:r>
    </w:p>
    <w:p w14:paraId="19AC3640">
      <w:pPr>
        <w:widowControl/>
        <w:spacing w:line="440" w:lineRule="exact"/>
        <w:ind w:firstLine="480" w:firstLineChars="200"/>
        <w:jc w:val="left"/>
        <w:rPr>
          <w:rFonts w:ascii="宋体" w:hAnsi="宋体" w:cs="宋体"/>
          <w:sz w:val="24"/>
          <w:szCs w:val="24"/>
        </w:rPr>
      </w:pPr>
      <w:r>
        <w:rPr>
          <w:rFonts w:ascii="宋体" w:hAnsi="宋体" w:cs="宋体"/>
          <w:sz w:val="24"/>
          <w:szCs w:val="24"/>
        </w:rPr>
        <w:t>3.中标方应委派不少于</w:t>
      </w:r>
      <w:r>
        <w:rPr>
          <w:rFonts w:hint="eastAsia" w:ascii="宋体" w:hAnsi="宋体" w:cs="宋体"/>
          <w:sz w:val="24"/>
          <w:szCs w:val="24"/>
          <w:lang w:val="en-US" w:eastAsia="zh-CN"/>
        </w:rPr>
        <w:t>6</w:t>
      </w:r>
      <w:r>
        <w:rPr>
          <w:rFonts w:ascii="宋体" w:hAnsi="宋体" w:cs="宋体"/>
          <w:sz w:val="24"/>
          <w:szCs w:val="24"/>
        </w:rPr>
        <w:t>人的项目团队参与本项目工作。项目现场负责人需要保证驻场服务，委派的现场负责人需满足采购方的工作要求，否则采购方有权更换。除项目负责人外，工作组派驻现场人员一般不少于</w:t>
      </w:r>
      <w:r>
        <w:rPr>
          <w:rFonts w:hint="eastAsia" w:ascii="宋体" w:hAnsi="宋体" w:cs="宋体"/>
          <w:sz w:val="24"/>
          <w:szCs w:val="24"/>
        </w:rPr>
        <w:t>5</w:t>
      </w:r>
      <w:r>
        <w:rPr>
          <w:rFonts w:ascii="宋体" w:hAnsi="宋体" w:cs="宋体"/>
          <w:sz w:val="24"/>
          <w:szCs w:val="24"/>
        </w:rPr>
        <w:t>人，应具有相应资格且有2年以上审计工作经验，现场审计人员的安排应视项目实际情况与采购方商议后在合同中明确。</w:t>
      </w:r>
    </w:p>
    <w:p w14:paraId="336354B5">
      <w:pPr>
        <w:widowControl/>
        <w:spacing w:line="440" w:lineRule="exact"/>
        <w:ind w:firstLine="480" w:firstLineChars="200"/>
        <w:jc w:val="left"/>
        <w:rPr>
          <w:rFonts w:ascii="宋体" w:hAnsi="宋体" w:cs="宋体"/>
          <w:sz w:val="24"/>
          <w:szCs w:val="24"/>
        </w:rPr>
      </w:pPr>
      <w:r>
        <w:rPr>
          <w:rFonts w:ascii="宋体" w:hAnsi="宋体" w:cs="宋体"/>
          <w:sz w:val="24"/>
          <w:szCs w:val="24"/>
        </w:rPr>
        <w:t>4.</w:t>
      </w:r>
      <w:r>
        <w:rPr>
          <w:rFonts w:ascii="宋体" w:hAnsi="宋体" w:cs="宋体"/>
          <w:b/>
          <w:bCs/>
          <w:sz w:val="24"/>
          <w:szCs w:val="24"/>
        </w:rPr>
        <w:t>书面提供项目工作组人员构成、工作组现场负责人及项目组其他成员的简历、主要业绩。</w:t>
      </w:r>
      <w:r>
        <w:rPr>
          <w:rFonts w:ascii="宋体" w:hAnsi="宋体" w:cs="宋体"/>
          <w:sz w:val="24"/>
          <w:szCs w:val="24"/>
        </w:rPr>
        <w:t>项目工作组成员确定后，未经采购人同意，不得随意变更现场负责人及其他人员配置，否则采购人有权作出经济处罚或单方无条件解除合同。</w:t>
      </w:r>
    </w:p>
    <w:p w14:paraId="2AF61ECA">
      <w:pPr>
        <w:widowControl/>
        <w:spacing w:line="440" w:lineRule="exact"/>
        <w:ind w:firstLine="480" w:firstLineChars="200"/>
        <w:jc w:val="left"/>
        <w:rPr>
          <w:rFonts w:ascii="宋体" w:hAnsi="宋体" w:cs="宋体"/>
          <w:sz w:val="24"/>
          <w:szCs w:val="24"/>
        </w:rPr>
      </w:pPr>
      <w:r>
        <w:rPr>
          <w:rFonts w:ascii="宋体" w:hAnsi="宋体" w:cs="宋体"/>
          <w:sz w:val="24"/>
          <w:szCs w:val="24"/>
        </w:rPr>
        <w:t>5.会计师事务所需对参与执行审计项目工作过程中知悉的信息和采购人提供的资料严加保密，未经采购人书面同意，会计师事务所不得将其所知悉的信息和采购人提供的资料等一切未来可能导致采购人损失的信息提供给任何第三方。会计师事务所及其参加审计项目的人员应在项目开始时提交保密承诺书。</w:t>
      </w:r>
    </w:p>
    <w:p w14:paraId="2D178BB5">
      <w:pPr>
        <w:widowControl/>
        <w:spacing w:line="440" w:lineRule="exact"/>
        <w:ind w:firstLine="480" w:firstLineChars="200"/>
        <w:jc w:val="left"/>
        <w:rPr>
          <w:rFonts w:ascii="宋体" w:hAnsi="宋体" w:cs="宋体"/>
          <w:sz w:val="24"/>
          <w:szCs w:val="24"/>
        </w:rPr>
      </w:pPr>
      <w:r>
        <w:rPr>
          <w:rFonts w:ascii="宋体" w:hAnsi="宋体" w:cs="宋体"/>
          <w:sz w:val="24"/>
          <w:szCs w:val="24"/>
        </w:rPr>
        <w:t>6.与被审计单位负责人或管理人员，有亲属关系的或有其他直接利益关系，可能影响公正办理查证事项的应予以回避。</w:t>
      </w:r>
    </w:p>
    <w:p w14:paraId="52047EE8">
      <w:pPr>
        <w:widowControl/>
        <w:spacing w:line="440" w:lineRule="exact"/>
        <w:ind w:firstLine="480" w:firstLineChars="200"/>
        <w:jc w:val="left"/>
        <w:rPr>
          <w:rFonts w:ascii="宋体" w:hAnsi="宋体" w:cs="宋体"/>
          <w:sz w:val="24"/>
          <w:szCs w:val="24"/>
        </w:rPr>
      </w:pPr>
      <w:r>
        <w:rPr>
          <w:rFonts w:ascii="宋体" w:hAnsi="宋体" w:cs="宋体"/>
          <w:sz w:val="24"/>
          <w:szCs w:val="24"/>
        </w:rPr>
        <w:t>7.项目组成员应当具备与项目要求相适应的政治素质、政策水平和专业技术水平以及良好的职业道德。</w:t>
      </w:r>
    </w:p>
    <w:p w14:paraId="670D4FFA">
      <w:pPr>
        <w:widowControl/>
        <w:spacing w:line="440" w:lineRule="exact"/>
        <w:ind w:firstLine="480" w:firstLineChars="200"/>
        <w:jc w:val="left"/>
        <w:rPr>
          <w:rFonts w:ascii="宋体" w:hAnsi="宋体" w:cs="宋体"/>
          <w:sz w:val="24"/>
          <w:szCs w:val="24"/>
        </w:rPr>
      </w:pPr>
      <w:r>
        <w:rPr>
          <w:rFonts w:hint="eastAsia" w:ascii="宋体" w:hAnsi="宋体" w:cs="宋体"/>
          <w:sz w:val="24"/>
          <w:szCs w:val="24"/>
        </w:rPr>
        <w:t>（四）</w:t>
      </w:r>
      <w:r>
        <w:rPr>
          <w:rFonts w:ascii="宋体" w:hAnsi="宋体" w:cs="宋体"/>
          <w:sz w:val="24"/>
          <w:szCs w:val="24"/>
        </w:rPr>
        <w:t>工作过程要求</w:t>
      </w:r>
    </w:p>
    <w:p w14:paraId="6FF251E6">
      <w:pPr>
        <w:widowControl/>
        <w:spacing w:line="440" w:lineRule="exact"/>
        <w:ind w:firstLine="480" w:firstLineChars="200"/>
        <w:jc w:val="left"/>
        <w:rPr>
          <w:rFonts w:ascii="宋体" w:hAnsi="宋体" w:cs="宋体"/>
          <w:sz w:val="24"/>
          <w:szCs w:val="24"/>
        </w:rPr>
      </w:pPr>
      <w:r>
        <w:rPr>
          <w:rFonts w:ascii="宋体" w:hAnsi="宋体" w:cs="宋体"/>
          <w:sz w:val="24"/>
          <w:szCs w:val="24"/>
        </w:rPr>
        <w:t>1.按照采购人要求做好受托的各项工作，向采购人提出咨询意见及合理化建议。</w:t>
      </w:r>
    </w:p>
    <w:p w14:paraId="4B9C36A2">
      <w:pPr>
        <w:widowControl/>
        <w:spacing w:line="440" w:lineRule="exact"/>
        <w:ind w:firstLine="480" w:firstLineChars="200"/>
        <w:jc w:val="left"/>
        <w:rPr>
          <w:rFonts w:ascii="宋体" w:hAnsi="宋体" w:cs="宋体"/>
          <w:sz w:val="24"/>
          <w:szCs w:val="24"/>
        </w:rPr>
      </w:pPr>
      <w:r>
        <w:rPr>
          <w:rFonts w:ascii="宋体" w:hAnsi="宋体" w:cs="宋体"/>
          <w:sz w:val="24"/>
          <w:szCs w:val="24"/>
        </w:rPr>
        <w:t>2.本项目需保证现场进驻时间，配合采购人按照预定的审计时间进度、审计服务质量等的要求提供审计专业服务，保证工作效率和服务质量。</w:t>
      </w:r>
    </w:p>
    <w:p w14:paraId="473D5E1E">
      <w:pPr>
        <w:widowControl/>
        <w:spacing w:line="440" w:lineRule="exact"/>
        <w:ind w:firstLine="480" w:firstLineChars="200"/>
        <w:jc w:val="left"/>
        <w:rPr>
          <w:rFonts w:ascii="宋体" w:hAnsi="宋体" w:cs="宋体"/>
          <w:sz w:val="24"/>
          <w:szCs w:val="24"/>
        </w:rPr>
      </w:pPr>
      <w:r>
        <w:rPr>
          <w:rFonts w:ascii="宋体" w:hAnsi="宋体" w:cs="宋体"/>
          <w:sz w:val="24"/>
          <w:szCs w:val="24"/>
        </w:rPr>
        <w:t>3.配合采购人制定审计工作方案（其中须明确拟抽查资金量和项目数等），经采购人确定后，贯彻实施，合理安排审计人员确保工作目标的实现。</w:t>
      </w:r>
    </w:p>
    <w:p w14:paraId="6D0A0CB7">
      <w:pPr>
        <w:widowControl/>
        <w:spacing w:line="440" w:lineRule="exact"/>
        <w:ind w:firstLine="480" w:firstLineChars="200"/>
        <w:jc w:val="left"/>
        <w:rPr>
          <w:rFonts w:ascii="宋体" w:hAnsi="宋体" w:cs="宋体"/>
          <w:sz w:val="24"/>
          <w:szCs w:val="24"/>
        </w:rPr>
      </w:pPr>
      <w:r>
        <w:rPr>
          <w:rFonts w:ascii="宋体" w:hAnsi="宋体" w:cs="宋体"/>
          <w:sz w:val="24"/>
          <w:szCs w:val="24"/>
        </w:rPr>
        <w:t xml:space="preserve">4.在项目准备阶段，中标方应对被审计单位（人）进行必要的了解和调查，广泛收集掌握与审计事项相关的法律、法规、制度，以便对项目组成员进行分工，保证工作任务顺利完成。 </w:t>
      </w:r>
    </w:p>
    <w:p w14:paraId="5F2CDB20">
      <w:pPr>
        <w:widowControl/>
        <w:spacing w:line="440" w:lineRule="exact"/>
        <w:ind w:firstLine="480" w:firstLineChars="200"/>
        <w:jc w:val="left"/>
        <w:rPr>
          <w:rFonts w:ascii="宋体" w:hAnsi="宋体" w:cs="宋体"/>
          <w:sz w:val="24"/>
          <w:szCs w:val="24"/>
        </w:rPr>
      </w:pPr>
      <w:r>
        <w:rPr>
          <w:rFonts w:ascii="宋体" w:hAnsi="宋体" w:cs="宋体"/>
          <w:sz w:val="24"/>
          <w:szCs w:val="24"/>
        </w:rPr>
        <w:t xml:space="preserve">5.在项目准备阶段，经采购人同意后中标方应参加审计进点会，采集被审计单位的有关数据，做好准备工作。在审计实施阶段，中标方需要与被审计单位与人员沟通的，应及时通知采购人，采购人根据需要派审计人员参加。 </w:t>
      </w:r>
    </w:p>
    <w:p w14:paraId="24954059">
      <w:pPr>
        <w:widowControl/>
        <w:spacing w:line="440" w:lineRule="exact"/>
        <w:ind w:firstLine="480" w:firstLineChars="200"/>
        <w:jc w:val="left"/>
        <w:rPr>
          <w:rFonts w:ascii="宋体" w:hAnsi="宋体" w:cs="宋体"/>
          <w:sz w:val="24"/>
          <w:szCs w:val="24"/>
        </w:rPr>
      </w:pPr>
      <w:r>
        <w:rPr>
          <w:rFonts w:ascii="宋体" w:hAnsi="宋体" w:cs="宋体"/>
          <w:sz w:val="24"/>
          <w:szCs w:val="24"/>
        </w:rPr>
        <w:t xml:space="preserve">6.在服务过程中，按照资金及项目数量规模，抽查资金量一般不少于90％，抽查项目个数一般不少于70％。 </w:t>
      </w:r>
    </w:p>
    <w:p w14:paraId="3F402C9E">
      <w:pPr>
        <w:widowControl/>
        <w:spacing w:line="440" w:lineRule="exact"/>
        <w:ind w:firstLine="480" w:firstLineChars="200"/>
        <w:jc w:val="left"/>
        <w:rPr>
          <w:rFonts w:ascii="宋体" w:hAnsi="宋体" w:cs="宋体"/>
          <w:sz w:val="24"/>
          <w:szCs w:val="24"/>
        </w:rPr>
      </w:pPr>
      <w:r>
        <w:rPr>
          <w:rFonts w:ascii="宋体" w:hAnsi="宋体" w:cs="宋体"/>
          <w:sz w:val="24"/>
          <w:szCs w:val="24"/>
        </w:rPr>
        <w:t>7.在服务过程中，发现重大问题、有关中层领导</w:t>
      </w:r>
      <w:r>
        <w:rPr>
          <w:rFonts w:hint="eastAsia" w:ascii="宋体" w:hAnsi="宋体" w:cs="宋体"/>
          <w:sz w:val="24"/>
          <w:szCs w:val="24"/>
        </w:rPr>
        <w:t>干部</w:t>
      </w:r>
      <w:r>
        <w:rPr>
          <w:rFonts w:ascii="宋体" w:hAnsi="宋体" w:cs="宋体"/>
          <w:sz w:val="24"/>
          <w:szCs w:val="24"/>
        </w:rPr>
        <w:t>涉嫌违法违纪等重要情况，须及时与采购人沟通。</w:t>
      </w:r>
    </w:p>
    <w:p w14:paraId="1D0E41F4">
      <w:pPr>
        <w:widowControl/>
        <w:spacing w:line="440" w:lineRule="exact"/>
        <w:ind w:firstLine="480" w:firstLineChars="200"/>
        <w:jc w:val="left"/>
        <w:rPr>
          <w:rFonts w:ascii="宋体" w:hAnsi="宋体" w:cs="宋体"/>
          <w:sz w:val="24"/>
          <w:szCs w:val="24"/>
        </w:rPr>
      </w:pPr>
      <w:r>
        <w:rPr>
          <w:rFonts w:ascii="宋体" w:hAnsi="宋体" w:cs="宋体"/>
          <w:sz w:val="24"/>
          <w:szCs w:val="24"/>
        </w:rPr>
        <w:t xml:space="preserve">8.在服务过程中，中标方必须查阅充分的会计凭证及其他相关资料，并对查阅过程进行记录，在查阅的资料和凭证基础上发现疑点、提出问题。所提出的问题必须取得详实的证据材料，据此编制工作底稿，且得到被审计单位认可。所有工作底稿应当逐项逐事编制，做到一项一稿或一事一稿，在此基础上，按照底稿内容、性质进行分类归集。在审计过程中如果出现因中标方原因导致审计工作底稿、审计证据以及审计报告的质量问题或者编制不及时而影响审计进度的，采购人有权作出经济处罚或单方面无条件解除合同。 </w:t>
      </w:r>
    </w:p>
    <w:p w14:paraId="06F82FF6">
      <w:pPr>
        <w:widowControl/>
        <w:spacing w:line="440" w:lineRule="exact"/>
        <w:ind w:firstLine="480" w:firstLineChars="200"/>
        <w:jc w:val="left"/>
        <w:rPr>
          <w:rFonts w:ascii="宋体" w:hAnsi="宋体" w:cs="宋体"/>
          <w:sz w:val="24"/>
          <w:szCs w:val="24"/>
        </w:rPr>
      </w:pPr>
      <w:r>
        <w:rPr>
          <w:rFonts w:ascii="宋体" w:hAnsi="宋体" w:cs="宋体"/>
          <w:sz w:val="24"/>
          <w:szCs w:val="24"/>
        </w:rPr>
        <w:t>9.在服务过程中，中标方应当分阶段或定期向采购人通报工作进展情况。</w:t>
      </w:r>
    </w:p>
    <w:p w14:paraId="4BDC8B4B">
      <w:pPr>
        <w:widowControl/>
        <w:spacing w:line="440" w:lineRule="exact"/>
        <w:ind w:firstLine="480" w:firstLineChars="200"/>
        <w:jc w:val="left"/>
        <w:rPr>
          <w:rFonts w:ascii="宋体" w:hAnsi="宋体" w:cs="宋体"/>
          <w:sz w:val="24"/>
          <w:szCs w:val="24"/>
        </w:rPr>
      </w:pPr>
      <w:r>
        <w:rPr>
          <w:rFonts w:ascii="宋体" w:hAnsi="宋体" w:cs="宋体"/>
          <w:sz w:val="24"/>
          <w:szCs w:val="24"/>
        </w:rPr>
        <w:t>10.中标方协助采购人出具审计报告征求意见稿，对被审计单位（人）有异议的作出解释说明，直至出具审计报告。</w:t>
      </w:r>
    </w:p>
    <w:p w14:paraId="5855730D">
      <w:pPr>
        <w:widowControl/>
        <w:spacing w:line="440" w:lineRule="exact"/>
        <w:ind w:firstLine="480" w:firstLineChars="200"/>
        <w:jc w:val="left"/>
        <w:rPr>
          <w:rFonts w:ascii="宋体" w:hAnsi="宋体" w:cs="宋体"/>
          <w:sz w:val="24"/>
          <w:szCs w:val="24"/>
        </w:rPr>
      </w:pPr>
      <w:r>
        <w:rPr>
          <w:rFonts w:ascii="宋体" w:hAnsi="宋体" w:cs="宋体"/>
          <w:sz w:val="24"/>
          <w:szCs w:val="24"/>
        </w:rPr>
        <w:t>11.审计工作结束后，若遇有关部门的检查，中标方应积极配合采购人开展工作，及时提供审计工作的相关资料，并负责向检查部门说明审计工作的过程及相关情况。若审计过程中出现违规现象由中标方负责。</w:t>
      </w:r>
    </w:p>
    <w:p w14:paraId="0A2022DA">
      <w:pPr>
        <w:widowControl/>
        <w:spacing w:line="440" w:lineRule="exact"/>
        <w:ind w:firstLine="480" w:firstLineChars="200"/>
        <w:jc w:val="left"/>
        <w:rPr>
          <w:rFonts w:ascii="宋体" w:hAnsi="宋体" w:cs="宋体"/>
          <w:sz w:val="24"/>
          <w:szCs w:val="24"/>
        </w:rPr>
      </w:pPr>
      <w:r>
        <w:rPr>
          <w:rFonts w:ascii="宋体" w:hAnsi="宋体" w:cs="宋体"/>
          <w:sz w:val="24"/>
          <w:szCs w:val="24"/>
        </w:rPr>
        <w:t>12.在服务过程中，项目组成员要科学取证，做好谈话笔录和审计事项记录，对发现的问题形成充分适当的审计证据，并对审计证据进行分类整理，编制工作底稿，保存好审计证据资料。中标方必须及时整理审计档案，审计档案按与审计报告所列问题和审计评价意见相对应的顺序并结合文件的重要程度进行排序，具体包括：（1）审计工作底稿；（2）相关支撑证据（含所有的实物证据、书面证据、口头证据相关记录等）；（3）审计事项记录；（4）会计凭证抽查表；（5）固定资产抽查盘点表；（6）项目余额表和未核销暂付款情况表（含账龄分析）；（7）被审计单位管理制度；（8）其他需要提供的资料。审计项目结束后，中标方应当将按顺序整理的好的审计档案移交采购人保管存档。</w:t>
      </w:r>
    </w:p>
    <w:p w14:paraId="390CD172">
      <w:pPr>
        <w:widowControl/>
        <w:spacing w:line="440" w:lineRule="exact"/>
        <w:ind w:firstLine="480" w:firstLineChars="200"/>
        <w:jc w:val="left"/>
        <w:rPr>
          <w:rFonts w:ascii="宋体" w:hAnsi="宋体" w:cs="宋体"/>
          <w:sz w:val="24"/>
          <w:szCs w:val="24"/>
        </w:rPr>
      </w:pPr>
      <w:r>
        <w:rPr>
          <w:rFonts w:ascii="宋体" w:hAnsi="宋体" w:cs="宋体"/>
          <w:sz w:val="24"/>
          <w:szCs w:val="24"/>
        </w:rPr>
        <w:t>13</w:t>
      </w:r>
      <w:r>
        <w:rPr>
          <w:rFonts w:hint="eastAsia" w:ascii="宋体" w:hAnsi="宋体" w:cs="宋体"/>
          <w:sz w:val="24"/>
          <w:szCs w:val="24"/>
        </w:rPr>
        <w:t>.</w:t>
      </w:r>
      <w:r>
        <w:rPr>
          <w:rFonts w:ascii="宋体" w:hAnsi="宋体" w:cs="宋体"/>
          <w:sz w:val="24"/>
          <w:szCs w:val="24"/>
        </w:rPr>
        <w:t>中标方不得将聘用审计事项转包、分包给任何第三方实施完成。</w:t>
      </w:r>
    </w:p>
    <w:p w14:paraId="6FD035EA">
      <w:pPr>
        <w:wordWrap w:val="0"/>
        <w:spacing w:line="378" w:lineRule="exact"/>
        <w:ind w:firstLine="480" w:firstLineChars="200"/>
        <w:jc w:val="left"/>
        <w:rPr>
          <w:sz w:val="24"/>
          <w:szCs w:val="24"/>
        </w:rPr>
      </w:pPr>
      <w:r>
        <w:rPr>
          <w:rFonts w:ascii="宋体" w:hAnsi="宋体" w:cs="宋体"/>
          <w:color w:val="000000"/>
          <w:sz w:val="24"/>
          <w:szCs w:val="24"/>
        </w:rPr>
        <w:t>（五）时间要求及费用要求</w:t>
      </w:r>
    </w:p>
    <w:p w14:paraId="51F173A6">
      <w:pPr>
        <w:widowControl/>
        <w:spacing w:line="440" w:lineRule="exact"/>
        <w:ind w:firstLine="480" w:firstLineChars="200"/>
        <w:jc w:val="left"/>
        <w:rPr>
          <w:rFonts w:ascii="宋体" w:hAnsi="宋体" w:cs="宋体"/>
          <w:sz w:val="24"/>
          <w:szCs w:val="24"/>
        </w:rPr>
      </w:pPr>
      <w:r>
        <w:rPr>
          <w:rFonts w:ascii="宋体" w:hAnsi="宋体" w:cs="宋体"/>
          <w:sz w:val="24"/>
          <w:szCs w:val="24"/>
        </w:rPr>
        <w:t>1.自合同签订之日起</w:t>
      </w:r>
      <w:r>
        <w:rPr>
          <w:rFonts w:hint="eastAsia" w:ascii="宋体" w:hAnsi="宋体" w:cs="宋体"/>
          <w:sz w:val="24"/>
          <w:szCs w:val="24"/>
        </w:rPr>
        <w:t>60</w:t>
      </w:r>
      <w:r>
        <w:rPr>
          <w:rFonts w:ascii="宋体" w:hAnsi="宋体" w:cs="宋体"/>
          <w:sz w:val="24"/>
          <w:szCs w:val="24"/>
        </w:rPr>
        <w:t xml:space="preserve">日完成全部委托内容；项目的具体进点时间以采购人的通知为准。 </w:t>
      </w:r>
    </w:p>
    <w:p w14:paraId="4A5C8940">
      <w:pPr>
        <w:widowControl/>
        <w:spacing w:line="440" w:lineRule="exact"/>
        <w:ind w:firstLine="480" w:firstLineChars="200"/>
        <w:jc w:val="left"/>
        <w:rPr>
          <w:rFonts w:hint="eastAsia" w:ascii="宋体" w:hAnsi="宋体" w:cs="宋体"/>
          <w:sz w:val="24"/>
          <w:szCs w:val="24"/>
        </w:rPr>
      </w:pPr>
      <w:r>
        <w:rPr>
          <w:rFonts w:ascii="宋体" w:hAnsi="宋体" w:cs="宋体"/>
          <w:sz w:val="24"/>
          <w:szCs w:val="24"/>
        </w:rPr>
        <w:t>2.采购人须按照中标价格支付审计服务费用，除中标价格外，采购人不再承担其他任何费用。</w:t>
      </w:r>
    </w:p>
    <w:p w14:paraId="688F6B4F">
      <w:pPr>
        <w:widowControl/>
        <w:spacing w:line="440" w:lineRule="exact"/>
        <w:ind w:firstLine="480" w:firstLineChars="200"/>
        <w:jc w:val="left"/>
        <w:rPr>
          <w:rFonts w:ascii="宋体" w:hAnsi="宋体" w:cs="宋体"/>
          <w:sz w:val="24"/>
          <w:szCs w:val="24"/>
        </w:rPr>
      </w:pPr>
      <w:r>
        <w:rPr>
          <w:rFonts w:ascii="宋体" w:hAnsi="宋体" w:cs="宋体"/>
          <w:sz w:val="24"/>
          <w:szCs w:val="24"/>
        </w:rPr>
        <w:t xml:space="preserve"> 3.服务费用在中标方完成项目全部服务任务、出具结果性文件并经采购人验收通过后10日内一次性付清。</w:t>
      </w:r>
    </w:p>
    <w:p w14:paraId="4DEE3EAF">
      <w:pPr>
        <w:wordWrap w:val="0"/>
        <w:spacing w:line="378" w:lineRule="exact"/>
        <w:ind w:firstLine="480" w:firstLineChars="200"/>
        <w:jc w:val="left"/>
        <w:rPr>
          <w:sz w:val="24"/>
          <w:szCs w:val="24"/>
        </w:rPr>
      </w:pPr>
      <w:r>
        <w:rPr>
          <w:rFonts w:ascii="宋体" w:hAnsi="宋体" w:cs="宋体"/>
          <w:color w:val="000000"/>
          <w:sz w:val="24"/>
          <w:szCs w:val="24"/>
        </w:rPr>
        <w:t>（六）中标方承诺（中标方需出具承诺书，并加盖公章）</w:t>
      </w:r>
    </w:p>
    <w:p w14:paraId="39BA3AB6">
      <w:pPr>
        <w:widowControl/>
        <w:spacing w:line="440" w:lineRule="exact"/>
        <w:ind w:firstLine="480" w:firstLineChars="200"/>
        <w:jc w:val="left"/>
        <w:rPr>
          <w:rFonts w:ascii="宋体" w:hAnsi="宋体" w:cs="宋体"/>
          <w:sz w:val="24"/>
          <w:szCs w:val="24"/>
        </w:rPr>
      </w:pPr>
      <w:r>
        <w:rPr>
          <w:rFonts w:ascii="宋体" w:hAnsi="宋体" w:cs="宋体"/>
          <w:sz w:val="24"/>
          <w:szCs w:val="24"/>
        </w:rPr>
        <w:t>1.中标方应承诺，成交后将针对采购人要求的服务内容认真细化服务方案设计（包含人员配备、工作程序、 具体内容等），严格技术控制措施，保证工作质量。若因成交中标方过失或故意提供内容不实或虚假的结果性文件造成不良后果的，采购人有权作出经济处罚或单方面无条件解除合同，并有权终止中标方在</w:t>
      </w:r>
      <w:r>
        <w:rPr>
          <w:rFonts w:hint="eastAsia" w:ascii="宋体" w:hAnsi="宋体" w:cs="宋体"/>
          <w:sz w:val="24"/>
          <w:szCs w:val="24"/>
          <w:lang w:val="en-US" w:eastAsia="zh-CN"/>
        </w:rPr>
        <w:t>江苏省盐城技师学院</w:t>
      </w:r>
      <w:r>
        <w:rPr>
          <w:rFonts w:ascii="宋体" w:hAnsi="宋体" w:cs="宋体"/>
          <w:sz w:val="24"/>
          <w:szCs w:val="24"/>
        </w:rPr>
        <w:t xml:space="preserve">各类审计专业服务资格。 </w:t>
      </w:r>
    </w:p>
    <w:p w14:paraId="32BAB077">
      <w:pPr>
        <w:widowControl/>
        <w:spacing w:line="440" w:lineRule="exact"/>
        <w:ind w:firstLine="480" w:firstLineChars="200"/>
        <w:jc w:val="left"/>
        <w:rPr>
          <w:rFonts w:ascii="宋体" w:hAnsi="宋体" w:cs="宋体"/>
          <w:sz w:val="24"/>
          <w:szCs w:val="24"/>
        </w:rPr>
      </w:pPr>
      <w:r>
        <w:rPr>
          <w:rFonts w:ascii="宋体" w:hAnsi="宋体" w:cs="宋体"/>
          <w:sz w:val="24"/>
          <w:szCs w:val="24"/>
        </w:rPr>
        <w:t xml:space="preserve">2.中标方应承诺，成交后将在规定的时间内完成各项工作任务、出具结果性文件，对于在工作过程中遇到的重大问题及时向采购人报告。 </w:t>
      </w:r>
    </w:p>
    <w:p w14:paraId="1A8EB90F">
      <w:pPr>
        <w:widowControl/>
        <w:spacing w:line="440" w:lineRule="exact"/>
        <w:ind w:firstLine="480" w:firstLineChars="200"/>
        <w:jc w:val="left"/>
        <w:rPr>
          <w:rFonts w:ascii="宋体" w:hAnsi="宋体" w:cs="宋体"/>
          <w:sz w:val="24"/>
          <w:szCs w:val="24"/>
        </w:rPr>
      </w:pPr>
      <w:r>
        <w:rPr>
          <w:rFonts w:ascii="宋体" w:hAnsi="宋体" w:cs="宋体"/>
          <w:sz w:val="24"/>
          <w:szCs w:val="24"/>
        </w:rPr>
        <w:t xml:space="preserve">3.中标方应承诺，成交后将独立完成各项工作任务，不以任何形式将任务再委托给其他中介机构完成。同时，服务方案中的拟派出人员即为实际项目组成员，项目组个别人员变动须经采购人同意（替换人员的学历、 资历、工作能力等不得低于原派出人员），替换前将向采购人提出书面申请，并附上替换人员的学历和学位证书、职称证书、职业资格证书、工作证明等作为佐证资料。 </w:t>
      </w:r>
    </w:p>
    <w:p w14:paraId="1CC29BF2">
      <w:pPr>
        <w:widowControl/>
        <w:spacing w:line="440" w:lineRule="exact"/>
        <w:ind w:firstLine="480" w:firstLineChars="200"/>
        <w:jc w:val="left"/>
        <w:rPr>
          <w:rFonts w:ascii="宋体" w:hAnsi="宋体" w:cs="宋体"/>
          <w:sz w:val="24"/>
          <w:szCs w:val="24"/>
        </w:rPr>
      </w:pPr>
      <w:r>
        <w:rPr>
          <w:rFonts w:ascii="宋体" w:hAnsi="宋体" w:cs="宋体"/>
          <w:sz w:val="24"/>
          <w:szCs w:val="24"/>
        </w:rPr>
        <w:t>4.中标方应承诺，成交后将严格执行国家各项法律法规和审计工作纪律，坚决杜绝以下行为。若在审计过程中有下列行为的，接受采购人终止合同的决定，并依法承担相应的法律责任：</w:t>
      </w:r>
    </w:p>
    <w:p w14:paraId="43779F88">
      <w:pPr>
        <w:widowControl/>
        <w:spacing w:line="440" w:lineRule="exact"/>
        <w:ind w:firstLine="480" w:firstLineChars="200"/>
        <w:jc w:val="left"/>
        <w:rPr>
          <w:rFonts w:ascii="宋体" w:hAnsi="宋体" w:cs="宋体"/>
          <w:sz w:val="24"/>
          <w:szCs w:val="24"/>
        </w:rPr>
      </w:pPr>
      <w:r>
        <w:rPr>
          <w:rFonts w:ascii="宋体" w:hAnsi="宋体" w:cs="宋体"/>
          <w:sz w:val="24"/>
          <w:szCs w:val="24"/>
        </w:rPr>
        <w:t xml:space="preserve">（1）由被审计单位和个人支付、报销或补贴住宿费、餐费、医疗等费用。 </w:t>
      </w:r>
    </w:p>
    <w:p w14:paraId="1A8F3E57">
      <w:pPr>
        <w:widowControl/>
        <w:spacing w:line="440" w:lineRule="exact"/>
        <w:ind w:firstLine="480" w:firstLineChars="200"/>
        <w:jc w:val="left"/>
        <w:rPr>
          <w:rFonts w:ascii="宋体" w:hAnsi="宋体" w:cs="宋体"/>
          <w:sz w:val="24"/>
          <w:szCs w:val="24"/>
        </w:rPr>
      </w:pPr>
      <w:r>
        <w:rPr>
          <w:rFonts w:ascii="宋体" w:hAnsi="宋体" w:cs="宋体"/>
          <w:sz w:val="24"/>
          <w:szCs w:val="24"/>
        </w:rPr>
        <w:t xml:space="preserve">（2）使用被审计单位的交通工具、通讯工具等办公条件办理与审计工作无关的事项。 </w:t>
      </w:r>
    </w:p>
    <w:p w14:paraId="5459FBA5">
      <w:pPr>
        <w:widowControl/>
        <w:spacing w:line="440" w:lineRule="exact"/>
        <w:ind w:firstLine="480" w:firstLineChars="200"/>
        <w:jc w:val="left"/>
        <w:rPr>
          <w:rFonts w:ascii="宋体" w:hAnsi="宋体" w:cs="宋体"/>
          <w:sz w:val="24"/>
          <w:szCs w:val="24"/>
        </w:rPr>
      </w:pPr>
      <w:r>
        <w:rPr>
          <w:rFonts w:ascii="宋体" w:hAnsi="宋体" w:cs="宋体"/>
          <w:sz w:val="24"/>
          <w:szCs w:val="24"/>
        </w:rPr>
        <w:t xml:space="preserve">（3）参加被审计单位和个人安排的宴请、娱乐、旅游等活动。 </w:t>
      </w:r>
    </w:p>
    <w:p w14:paraId="4C24FF5C">
      <w:pPr>
        <w:widowControl/>
        <w:spacing w:line="440" w:lineRule="exact"/>
        <w:ind w:firstLine="480" w:firstLineChars="200"/>
        <w:jc w:val="left"/>
        <w:rPr>
          <w:rFonts w:ascii="宋体" w:hAnsi="宋体" w:cs="宋体"/>
          <w:sz w:val="24"/>
          <w:szCs w:val="24"/>
        </w:rPr>
      </w:pPr>
      <w:r>
        <w:rPr>
          <w:rFonts w:ascii="宋体" w:hAnsi="宋体" w:cs="宋体"/>
          <w:sz w:val="24"/>
          <w:szCs w:val="24"/>
        </w:rPr>
        <w:t xml:space="preserve">（4）接受被审计单位和个人赠送的礼品、礼金、消费卡 和有价证券或未经批准通过其他渠道获取被审计单位的报酬。 </w:t>
      </w:r>
    </w:p>
    <w:p w14:paraId="1ACC5A37">
      <w:pPr>
        <w:widowControl/>
        <w:spacing w:line="440" w:lineRule="exact"/>
        <w:ind w:firstLine="480" w:firstLineChars="200"/>
        <w:jc w:val="left"/>
        <w:rPr>
          <w:rFonts w:ascii="宋体" w:hAnsi="宋体" w:cs="宋体"/>
          <w:sz w:val="24"/>
          <w:szCs w:val="24"/>
        </w:rPr>
      </w:pPr>
      <w:r>
        <w:rPr>
          <w:rFonts w:ascii="宋体" w:hAnsi="宋体" w:cs="宋体"/>
          <w:sz w:val="24"/>
          <w:szCs w:val="24"/>
        </w:rPr>
        <w:t xml:space="preserve">（5）利用审计工作便利或知晓的被审计单位的商业秘密和内部信息，为自己和他人谋利。 </w:t>
      </w:r>
    </w:p>
    <w:p w14:paraId="5C106770">
      <w:pPr>
        <w:widowControl/>
        <w:spacing w:line="440" w:lineRule="exact"/>
        <w:ind w:firstLine="480" w:firstLineChars="200"/>
        <w:jc w:val="left"/>
        <w:rPr>
          <w:rFonts w:ascii="宋体" w:hAnsi="宋体" w:cs="宋体"/>
          <w:sz w:val="24"/>
          <w:szCs w:val="24"/>
        </w:rPr>
      </w:pPr>
      <w:r>
        <w:rPr>
          <w:rFonts w:ascii="宋体" w:hAnsi="宋体" w:cs="宋体"/>
          <w:sz w:val="24"/>
          <w:szCs w:val="24"/>
        </w:rPr>
        <w:t xml:space="preserve">（6）向被审计单位推销商品或介绍业务。 </w:t>
      </w:r>
    </w:p>
    <w:p w14:paraId="3BA56232">
      <w:pPr>
        <w:widowControl/>
        <w:spacing w:line="440" w:lineRule="exact"/>
        <w:ind w:firstLine="480" w:firstLineChars="200"/>
        <w:jc w:val="left"/>
        <w:rPr>
          <w:rFonts w:ascii="宋体" w:hAnsi="宋体" w:cs="宋体"/>
          <w:sz w:val="24"/>
          <w:szCs w:val="24"/>
        </w:rPr>
      </w:pPr>
      <w:r>
        <w:rPr>
          <w:rFonts w:ascii="宋体" w:hAnsi="宋体" w:cs="宋体"/>
          <w:sz w:val="24"/>
          <w:szCs w:val="24"/>
        </w:rPr>
        <w:t xml:space="preserve">（7）接受被审计单位和个人的请托干预审计工作。 </w:t>
      </w:r>
    </w:p>
    <w:p w14:paraId="2FC42F2E">
      <w:pPr>
        <w:widowControl/>
        <w:spacing w:line="440" w:lineRule="exact"/>
        <w:ind w:firstLine="480" w:firstLineChars="200"/>
        <w:jc w:val="left"/>
        <w:rPr>
          <w:rFonts w:ascii="宋体" w:hAnsi="宋体" w:cs="宋体"/>
          <w:sz w:val="24"/>
          <w:szCs w:val="24"/>
        </w:rPr>
      </w:pPr>
      <w:r>
        <w:rPr>
          <w:rFonts w:ascii="宋体" w:hAnsi="宋体" w:cs="宋体"/>
          <w:sz w:val="24"/>
          <w:szCs w:val="24"/>
        </w:rPr>
        <w:t xml:space="preserve">（8）向被审计单位和个人提出任何与审计工作无关的要求。 </w:t>
      </w:r>
    </w:p>
    <w:p w14:paraId="70EED7FC">
      <w:pPr>
        <w:widowControl/>
        <w:spacing w:line="440" w:lineRule="exact"/>
        <w:ind w:firstLine="480" w:firstLineChars="200"/>
        <w:jc w:val="left"/>
        <w:rPr>
          <w:rFonts w:ascii="宋体" w:hAnsi="宋体" w:cs="宋体"/>
          <w:sz w:val="24"/>
          <w:szCs w:val="24"/>
        </w:rPr>
      </w:pPr>
      <w:r>
        <w:rPr>
          <w:rFonts w:ascii="宋体" w:hAnsi="宋体" w:cs="宋体"/>
          <w:sz w:val="24"/>
          <w:szCs w:val="24"/>
        </w:rPr>
        <w:t>（9）玩忽职守，造成项目未能及时完成或造成较大经济损失。</w:t>
      </w:r>
    </w:p>
    <w:p w14:paraId="1BA15B45">
      <w:pPr>
        <w:widowControl/>
        <w:spacing w:line="440" w:lineRule="exact"/>
        <w:ind w:firstLine="480" w:firstLineChars="200"/>
        <w:jc w:val="left"/>
        <w:rPr>
          <w:rFonts w:ascii="宋体" w:hAnsi="宋体" w:cs="宋体"/>
          <w:sz w:val="24"/>
          <w:szCs w:val="24"/>
        </w:rPr>
      </w:pPr>
      <w:r>
        <w:rPr>
          <w:rFonts w:ascii="宋体" w:hAnsi="宋体" w:cs="宋体"/>
          <w:sz w:val="24"/>
          <w:szCs w:val="24"/>
        </w:rPr>
        <w:t xml:space="preserve">（10）在比价中有故意隐瞒与比价响应文件不符的重大事实。 </w:t>
      </w:r>
    </w:p>
    <w:p w14:paraId="78BFE40F">
      <w:pPr>
        <w:widowControl/>
        <w:spacing w:line="440" w:lineRule="exact"/>
        <w:ind w:firstLine="480" w:firstLineChars="200"/>
        <w:jc w:val="left"/>
        <w:rPr>
          <w:rFonts w:ascii="宋体" w:hAnsi="宋体" w:cs="宋体"/>
          <w:sz w:val="24"/>
          <w:szCs w:val="24"/>
        </w:rPr>
      </w:pPr>
      <w:r>
        <w:rPr>
          <w:rFonts w:ascii="宋体" w:hAnsi="宋体" w:cs="宋体"/>
          <w:sz w:val="24"/>
          <w:szCs w:val="24"/>
        </w:rPr>
        <w:t xml:space="preserve">（11）与本项目存在利害关系而未主动回避，违规接受该项目审计业务。 </w:t>
      </w:r>
    </w:p>
    <w:p w14:paraId="7EED94F2">
      <w:pPr>
        <w:widowControl/>
        <w:spacing w:line="440" w:lineRule="exact"/>
        <w:ind w:firstLine="480" w:firstLineChars="200"/>
        <w:jc w:val="left"/>
        <w:rPr>
          <w:rFonts w:ascii="宋体" w:hAnsi="宋体" w:cs="宋体"/>
          <w:sz w:val="24"/>
          <w:szCs w:val="24"/>
        </w:rPr>
      </w:pPr>
      <w:r>
        <w:rPr>
          <w:rFonts w:ascii="宋体" w:hAnsi="宋体" w:cs="宋体"/>
          <w:sz w:val="24"/>
          <w:szCs w:val="24"/>
        </w:rPr>
        <w:t>（12）违反保密工作要求，泄露被审计单位秘密。</w:t>
      </w:r>
    </w:p>
    <w:p w14:paraId="7F000022">
      <w:pPr>
        <w:wordWrap w:val="0"/>
        <w:spacing w:line="378" w:lineRule="exact"/>
        <w:ind w:firstLine="480" w:firstLineChars="200"/>
        <w:jc w:val="left"/>
        <w:rPr>
          <w:sz w:val="24"/>
          <w:szCs w:val="24"/>
        </w:rPr>
      </w:pPr>
      <w:r>
        <w:rPr>
          <w:rFonts w:ascii="宋体" w:hAnsi="宋体" w:cs="宋体"/>
          <w:color w:val="000000"/>
          <w:sz w:val="24"/>
          <w:szCs w:val="24"/>
        </w:rPr>
        <w:t>（七）审计工作方案要求（包括但不限于以下内容）</w:t>
      </w:r>
    </w:p>
    <w:p w14:paraId="2376BAD4">
      <w:pPr>
        <w:widowControl/>
        <w:spacing w:line="440" w:lineRule="exact"/>
        <w:ind w:firstLine="480" w:firstLineChars="200"/>
        <w:jc w:val="left"/>
        <w:rPr>
          <w:rFonts w:ascii="宋体" w:hAnsi="宋体" w:cs="宋体"/>
          <w:sz w:val="24"/>
          <w:szCs w:val="24"/>
        </w:rPr>
      </w:pPr>
      <w:r>
        <w:rPr>
          <w:rFonts w:ascii="宋体" w:hAnsi="宋体" w:cs="宋体"/>
          <w:sz w:val="24"/>
          <w:szCs w:val="24"/>
        </w:rPr>
        <w:t xml:space="preserve">（1）人员分配及具体分工，确定项目现场负责人； </w:t>
      </w:r>
    </w:p>
    <w:p w14:paraId="685A78A0">
      <w:pPr>
        <w:widowControl/>
        <w:spacing w:line="440" w:lineRule="exact"/>
        <w:ind w:firstLine="480" w:firstLineChars="200"/>
        <w:jc w:val="left"/>
        <w:rPr>
          <w:rFonts w:ascii="宋体" w:hAnsi="宋体" w:cs="宋体"/>
          <w:sz w:val="24"/>
          <w:szCs w:val="24"/>
        </w:rPr>
      </w:pPr>
      <w:r>
        <w:rPr>
          <w:rFonts w:ascii="宋体" w:hAnsi="宋体" w:cs="宋体"/>
          <w:sz w:val="24"/>
          <w:szCs w:val="24"/>
        </w:rPr>
        <w:t>（2）工作程序及具体工作内容；</w:t>
      </w:r>
    </w:p>
    <w:p w14:paraId="77398CDC">
      <w:pPr>
        <w:widowControl/>
        <w:spacing w:line="440" w:lineRule="exact"/>
        <w:ind w:firstLine="480" w:firstLineChars="200"/>
        <w:jc w:val="left"/>
        <w:rPr>
          <w:rFonts w:ascii="宋体" w:hAnsi="宋体" w:cs="宋体"/>
          <w:sz w:val="24"/>
          <w:szCs w:val="24"/>
        </w:rPr>
      </w:pPr>
      <w:r>
        <w:rPr>
          <w:rFonts w:ascii="宋体" w:hAnsi="宋体" w:cs="宋体"/>
          <w:sz w:val="24"/>
          <w:szCs w:val="24"/>
        </w:rPr>
        <w:t>（3）工作质量控制措施。</w:t>
      </w:r>
    </w:p>
    <w:p w14:paraId="6BFD47E3">
      <w:pPr>
        <w:widowControl/>
        <w:spacing w:line="440" w:lineRule="exact"/>
        <w:ind w:firstLine="480" w:firstLineChars="200"/>
        <w:jc w:val="left"/>
        <w:rPr>
          <w:rFonts w:ascii="宋体" w:hAnsi="宋体" w:cs="宋体"/>
          <w:sz w:val="24"/>
          <w:szCs w:val="24"/>
        </w:rPr>
      </w:pPr>
      <w:r>
        <w:rPr>
          <w:rFonts w:ascii="宋体" w:hAnsi="宋体" w:cs="宋体"/>
          <w:sz w:val="24"/>
          <w:szCs w:val="24"/>
        </w:rPr>
        <w:t>（八）服务地点</w:t>
      </w:r>
    </w:p>
    <w:p w14:paraId="23408EA7">
      <w:pPr>
        <w:widowControl/>
        <w:spacing w:line="440" w:lineRule="exact"/>
        <w:ind w:firstLine="480" w:firstLineChars="200"/>
        <w:jc w:val="left"/>
        <w:rPr>
          <w:rFonts w:ascii="宋体" w:hAnsi="宋体" w:cs="宋体"/>
          <w:sz w:val="24"/>
          <w:szCs w:val="24"/>
        </w:rPr>
      </w:pPr>
      <w:r>
        <w:rPr>
          <w:rFonts w:ascii="宋体" w:hAnsi="宋体" w:cs="宋体"/>
          <w:sz w:val="24"/>
          <w:szCs w:val="24"/>
        </w:rPr>
        <w:t>由</w:t>
      </w:r>
      <w:r>
        <w:rPr>
          <w:rFonts w:hint="eastAsia" w:ascii="宋体" w:hAnsi="宋体" w:cs="宋体"/>
          <w:sz w:val="24"/>
          <w:szCs w:val="24"/>
          <w:lang w:val="en-US" w:eastAsia="zh-CN"/>
        </w:rPr>
        <w:t>江苏省盐城技师学院</w:t>
      </w:r>
      <w:r>
        <w:rPr>
          <w:rFonts w:ascii="宋体" w:hAnsi="宋体" w:cs="宋体"/>
          <w:sz w:val="24"/>
          <w:szCs w:val="24"/>
        </w:rPr>
        <w:t>审计处指定</w:t>
      </w:r>
    </w:p>
    <w:p w14:paraId="7C604594">
      <w:pPr>
        <w:widowControl/>
        <w:spacing w:line="440" w:lineRule="exact"/>
        <w:ind w:firstLine="482" w:firstLineChars="200"/>
        <w:jc w:val="left"/>
        <w:rPr>
          <w:rFonts w:ascii="宋体" w:hAnsi="宋体" w:cs="宋体"/>
          <w:b/>
          <w:bCs/>
          <w:sz w:val="24"/>
          <w:szCs w:val="24"/>
        </w:rPr>
      </w:pPr>
      <w:bookmarkStart w:id="2" w:name="_Toc182584175"/>
      <w:r>
        <w:rPr>
          <w:rFonts w:hint="eastAsia" w:ascii="宋体" w:hAnsi="宋体" w:cs="宋体"/>
          <w:b/>
          <w:bCs/>
          <w:sz w:val="24"/>
          <w:szCs w:val="24"/>
        </w:rPr>
        <w:t>1.3</w:t>
      </w:r>
      <w:r>
        <w:rPr>
          <w:rFonts w:ascii="宋体" w:hAnsi="宋体" w:cs="宋体"/>
          <w:b/>
          <w:bCs/>
          <w:sz w:val="24"/>
          <w:szCs w:val="24"/>
        </w:rPr>
        <w:t>服务承诺</w:t>
      </w:r>
      <w:bookmarkEnd w:id="2"/>
    </w:p>
    <w:p w14:paraId="7F0EAA44">
      <w:pPr>
        <w:widowControl/>
        <w:spacing w:line="440" w:lineRule="exact"/>
        <w:ind w:firstLine="480" w:firstLineChars="200"/>
        <w:jc w:val="left"/>
        <w:rPr>
          <w:rFonts w:ascii="宋体" w:hAnsi="宋体" w:cs="宋体"/>
          <w:sz w:val="24"/>
          <w:szCs w:val="24"/>
        </w:rPr>
      </w:pPr>
      <w:r>
        <w:rPr>
          <w:rFonts w:ascii="宋体" w:hAnsi="宋体" w:cs="宋体"/>
          <w:sz w:val="24"/>
          <w:szCs w:val="24"/>
        </w:rPr>
        <w:t>服务方案及承诺</w:t>
      </w:r>
    </w:p>
    <w:p w14:paraId="23E3EBD1">
      <w:pPr>
        <w:widowControl/>
        <w:spacing w:line="440" w:lineRule="exact"/>
        <w:ind w:firstLine="480" w:firstLineChars="200"/>
        <w:jc w:val="left"/>
        <w:rPr>
          <w:rFonts w:ascii="宋体" w:hAnsi="宋体" w:cs="宋体"/>
          <w:sz w:val="24"/>
          <w:szCs w:val="24"/>
        </w:rPr>
      </w:pPr>
      <w:r>
        <w:rPr>
          <w:rFonts w:ascii="宋体" w:hAnsi="宋体" w:cs="宋体"/>
          <w:sz w:val="24"/>
          <w:szCs w:val="24"/>
        </w:rPr>
        <w:t>（请自行编写，不限于以下内容）</w:t>
      </w:r>
    </w:p>
    <w:p w14:paraId="26A3DC95">
      <w:pPr>
        <w:widowControl/>
        <w:spacing w:line="440" w:lineRule="exact"/>
        <w:ind w:firstLine="480" w:firstLineChars="200"/>
        <w:jc w:val="left"/>
        <w:rPr>
          <w:rFonts w:ascii="宋体" w:hAnsi="宋体" w:cs="宋体"/>
          <w:sz w:val="24"/>
          <w:szCs w:val="24"/>
        </w:rPr>
      </w:pPr>
      <w:r>
        <w:rPr>
          <w:rFonts w:ascii="宋体" w:hAnsi="宋体" w:cs="宋体"/>
          <w:sz w:val="24"/>
          <w:szCs w:val="24"/>
        </w:rPr>
        <w:t>1.服务方案</w:t>
      </w:r>
    </w:p>
    <w:p w14:paraId="5BA96851">
      <w:pPr>
        <w:widowControl/>
        <w:spacing w:line="440" w:lineRule="exact"/>
        <w:ind w:firstLine="480" w:firstLineChars="200"/>
        <w:jc w:val="left"/>
        <w:rPr>
          <w:rFonts w:ascii="宋体" w:hAnsi="宋体" w:cs="宋体"/>
          <w:sz w:val="24"/>
          <w:szCs w:val="24"/>
        </w:rPr>
      </w:pPr>
      <w:r>
        <w:rPr>
          <w:rFonts w:ascii="宋体" w:hAnsi="宋体" w:cs="宋体"/>
          <w:sz w:val="24"/>
          <w:szCs w:val="24"/>
        </w:rPr>
        <w:t>2.人员配置</w:t>
      </w:r>
    </w:p>
    <w:p w14:paraId="13B8B3D6">
      <w:pPr>
        <w:widowControl/>
        <w:spacing w:line="440" w:lineRule="exact"/>
        <w:ind w:firstLine="480" w:firstLineChars="200"/>
        <w:jc w:val="left"/>
        <w:rPr>
          <w:rFonts w:ascii="宋体" w:hAnsi="宋体" w:cs="宋体"/>
          <w:sz w:val="24"/>
          <w:szCs w:val="24"/>
        </w:rPr>
      </w:pPr>
      <w:r>
        <w:rPr>
          <w:rFonts w:ascii="宋体" w:hAnsi="宋体" w:cs="宋体"/>
          <w:sz w:val="24"/>
          <w:szCs w:val="24"/>
        </w:rPr>
        <w:t>3.项目负责人能力及经验</w:t>
      </w:r>
    </w:p>
    <w:p w14:paraId="7547799B">
      <w:pPr>
        <w:widowControl/>
        <w:spacing w:line="440" w:lineRule="exact"/>
        <w:ind w:firstLine="480" w:firstLineChars="200"/>
        <w:jc w:val="left"/>
        <w:rPr>
          <w:rFonts w:ascii="宋体" w:hAnsi="宋体" w:cs="宋体"/>
          <w:sz w:val="24"/>
          <w:szCs w:val="24"/>
        </w:rPr>
      </w:pPr>
      <w:r>
        <w:rPr>
          <w:rFonts w:ascii="宋体" w:hAnsi="宋体" w:cs="宋体"/>
          <w:sz w:val="24"/>
          <w:szCs w:val="24"/>
        </w:rPr>
        <w:t>4.进度及质量保证措施</w:t>
      </w:r>
    </w:p>
    <w:p w14:paraId="6B0846A8">
      <w:pPr>
        <w:widowControl/>
        <w:spacing w:line="440" w:lineRule="exact"/>
        <w:ind w:firstLine="482" w:firstLineChars="200"/>
        <w:jc w:val="left"/>
        <w:rPr>
          <w:rFonts w:ascii="宋体" w:hAnsi="宋体" w:cs="宋体"/>
          <w:b/>
          <w:sz w:val="24"/>
          <w:szCs w:val="24"/>
        </w:rPr>
      </w:pPr>
      <w:r>
        <w:rPr>
          <w:rFonts w:ascii="宋体" w:hAnsi="宋体" w:cs="宋体"/>
          <w:b/>
          <w:sz w:val="24"/>
          <w:szCs w:val="24"/>
        </w:rPr>
        <w:t>5.保密</w:t>
      </w:r>
      <w:r>
        <w:rPr>
          <w:rFonts w:hint="eastAsia" w:ascii="宋体" w:hAnsi="宋体" w:cs="宋体"/>
          <w:b/>
          <w:sz w:val="24"/>
          <w:szCs w:val="24"/>
        </w:rPr>
        <w:t>协议</w:t>
      </w:r>
    </w:p>
    <w:p w14:paraId="1D66A264">
      <w:pPr>
        <w:widowControl/>
        <w:spacing w:line="440" w:lineRule="exact"/>
        <w:ind w:firstLine="480" w:firstLineChars="200"/>
        <w:jc w:val="left"/>
        <w:rPr>
          <w:rFonts w:ascii="宋体" w:hAnsi="宋体" w:cs="宋体"/>
          <w:sz w:val="24"/>
          <w:szCs w:val="24"/>
        </w:rPr>
      </w:pPr>
      <w:r>
        <w:rPr>
          <w:rFonts w:ascii="宋体" w:hAnsi="宋体" w:cs="宋体"/>
          <w:sz w:val="24"/>
          <w:szCs w:val="24"/>
        </w:rPr>
        <w:t>6.服务承诺</w:t>
      </w:r>
    </w:p>
    <w:p w14:paraId="20EB1E9B">
      <w:pPr>
        <w:widowControl/>
        <w:spacing w:line="440" w:lineRule="exact"/>
        <w:ind w:firstLine="482" w:firstLineChars="200"/>
        <w:jc w:val="left"/>
        <w:rPr>
          <w:rFonts w:ascii="宋体" w:hAnsi="宋体" w:cs="宋体"/>
          <w:b/>
          <w:bCs/>
          <w:sz w:val="24"/>
          <w:szCs w:val="24"/>
        </w:rPr>
      </w:pPr>
      <w:bookmarkStart w:id="3" w:name="_Toc182584176"/>
      <w:r>
        <w:rPr>
          <w:rFonts w:hint="eastAsia" w:ascii="宋体" w:hAnsi="宋体" w:cs="宋体"/>
          <w:b/>
          <w:bCs/>
          <w:sz w:val="24"/>
          <w:szCs w:val="24"/>
        </w:rPr>
        <w:t>1.4</w:t>
      </w:r>
      <w:r>
        <w:rPr>
          <w:rFonts w:ascii="宋体" w:hAnsi="宋体" w:cs="宋体"/>
          <w:b/>
          <w:bCs/>
          <w:sz w:val="24"/>
          <w:szCs w:val="24"/>
        </w:rPr>
        <w:t>验收标准</w:t>
      </w:r>
      <w:bookmarkEnd w:id="3"/>
    </w:p>
    <w:p w14:paraId="64431054">
      <w:pPr>
        <w:widowControl/>
        <w:spacing w:line="440" w:lineRule="exact"/>
        <w:ind w:firstLine="480" w:firstLineChars="200"/>
        <w:jc w:val="left"/>
        <w:rPr>
          <w:rFonts w:hint="eastAsia" w:ascii="宋体" w:hAnsi="宋体" w:cs="宋体"/>
          <w:sz w:val="24"/>
          <w:szCs w:val="24"/>
        </w:rPr>
      </w:pPr>
      <w:r>
        <w:rPr>
          <w:rFonts w:ascii="宋体" w:hAnsi="宋体" w:cs="宋体"/>
          <w:sz w:val="24"/>
          <w:szCs w:val="24"/>
        </w:rPr>
        <w:t>结果性文件要素齐全、事实清楚、评价客观、定性准确。</w:t>
      </w:r>
    </w:p>
    <w:p w14:paraId="4689C041">
      <w:pPr>
        <w:widowControl/>
        <w:spacing w:line="440" w:lineRule="exact"/>
        <w:ind w:firstLine="482" w:firstLineChars="200"/>
        <w:jc w:val="left"/>
        <w:rPr>
          <w:rFonts w:ascii="宋体" w:hAnsi="宋体" w:cs="宋体"/>
          <w:b/>
          <w:bCs/>
          <w:sz w:val="24"/>
          <w:szCs w:val="24"/>
        </w:rPr>
      </w:pPr>
      <w:r>
        <w:rPr>
          <w:rFonts w:hint="eastAsia" w:ascii="宋体" w:hAnsi="宋体" w:cs="宋体"/>
          <w:b/>
          <w:bCs/>
          <w:sz w:val="24"/>
          <w:szCs w:val="24"/>
        </w:rPr>
        <w:t>1.5服务费付款方式</w:t>
      </w:r>
    </w:p>
    <w:p w14:paraId="7D34B756">
      <w:pPr>
        <w:widowControl/>
        <w:spacing w:line="440" w:lineRule="exact"/>
        <w:ind w:firstLine="480" w:firstLineChars="200"/>
        <w:jc w:val="left"/>
        <w:rPr>
          <w:rFonts w:ascii="宋体" w:hAnsi="宋体" w:cs="宋体"/>
          <w:sz w:val="24"/>
          <w:szCs w:val="24"/>
        </w:rPr>
      </w:pPr>
      <w:r>
        <w:rPr>
          <w:rFonts w:hint="eastAsia" w:ascii="宋体" w:hAnsi="宋体" w:cs="宋体"/>
          <w:sz w:val="24"/>
          <w:szCs w:val="24"/>
        </w:rPr>
        <w:t>成交人按审计要求在约定时间内完成审计项目内容，向采购人出具审计报告并移交审计相关资料后，按双方合同约定计费依据结算审计费用。</w:t>
      </w:r>
    </w:p>
    <w:p w14:paraId="50E318BB">
      <w:pPr>
        <w:rPr>
          <w:rFonts w:hint="eastAsia" w:ascii="黑体" w:eastAsia="黑体" w:cs="黑体"/>
          <w:color w:val="000000"/>
          <w:sz w:val="44"/>
          <w:szCs w:val="44"/>
        </w:rPr>
      </w:pPr>
      <w:r>
        <w:rPr>
          <w:rFonts w:hint="eastAsia" w:ascii="黑体" w:eastAsia="黑体" w:cs="黑体"/>
          <w:color w:val="000000"/>
          <w:sz w:val="44"/>
          <w:szCs w:val="44"/>
        </w:rPr>
        <w:br w:type="page"/>
      </w:r>
    </w:p>
    <w:p w14:paraId="74884126">
      <w:pPr>
        <w:pStyle w:val="2"/>
        <w:rPr>
          <w:rFonts w:hint="eastAsia"/>
        </w:rPr>
      </w:pPr>
    </w:p>
    <w:p w14:paraId="6F397550">
      <w:pPr>
        <w:jc w:val="center"/>
        <w:rPr>
          <w:rFonts w:hint="eastAsia" w:ascii="黑体" w:eastAsia="黑体" w:cs="黑体"/>
          <w:color w:val="000000"/>
          <w:sz w:val="44"/>
          <w:szCs w:val="44"/>
        </w:rPr>
      </w:pPr>
      <w:r>
        <w:rPr>
          <w:rFonts w:hint="eastAsia" w:ascii="黑体" w:eastAsia="黑体" w:cs="黑体"/>
          <w:color w:val="000000"/>
          <w:sz w:val="44"/>
          <w:szCs w:val="44"/>
        </w:rPr>
        <w:t>询价回复函</w:t>
      </w:r>
    </w:p>
    <w:p w14:paraId="3FA0FC5A">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10"/>
        <w:tblW w:w="0" w:type="auto"/>
        <w:jc w:val="center"/>
        <w:tblLayout w:type="fixed"/>
        <w:tblCellMar>
          <w:top w:w="0" w:type="dxa"/>
          <w:left w:w="108" w:type="dxa"/>
          <w:bottom w:w="0" w:type="dxa"/>
          <w:right w:w="108" w:type="dxa"/>
        </w:tblCellMar>
      </w:tblPr>
      <w:tblGrid>
        <w:gridCol w:w="2752"/>
        <w:gridCol w:w="3985"/>
        <w:gridCol w:w="1827"/>
        <w:gridCol w:w="873"/>
      </w:tblGrid>
      <w:tr w14:paraId="5E931869">
        <w:tblPrEx>
          <w:tblCellMar>
            <w:top w:w="0" w:type="dxa"/>
            <w:left w:w="108" w:type="dxa"/>
            <w:bottom w:w="0" w:type="dxa"/>
            <w:right w:w="108" w:type="dxa"/>
          </w:tblCellMar>
        </w:tblPrEx>
        <w:trPr>
          <w:trHeight w:val="1184" w:hRule="atLeast"/>
          <w:jc w:val="center"/>
        </w:trPr>
        <w:tc>
          <w:tcPr>
            <w:tcW w:w="27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7C15956">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98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B16E019">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827" w:type="dxa"/>
            <w:tcBorders>
              <w:top w:val="single" w:color="000000" w:sz="4" w:space="0"/>
              <w:left w:val="single" w:color="000000" w:sz="4" w:space="0"/>
              <w:bottom w:val="single" w:color="000000" w:sz="4" w:space="0"/>
              <w:right w:val="single" w:color="000000" w:sz="4" w:space="0"/>
            </w:tcBorders>
            <w:noWrap w:val="0"/>
            <w:vAlign w:val="center"/>
          </w:tcPr>
          <w:p w14:paraId="39A3B6A7">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lang w:eastAsia="zh-CN"/>
              </w:rPr>
              <w:t>工</w:t>
            </w:r>
            <w:r>
              <w:rPr>
                <w:rFonts w:hint="eastAsia" w:ascii="仿宋_GB2312" w:hAnsi="仿宋_GB2312" w:eastAsia="仿宋_GB2312" w:cs="仿宋_GB2312"/>
                <w:b/>
                <w:bCs/>
                <w:sz w:val="28"/>
                <w:szCs w:val="28"/>
              </w:rPr>
              <w:t>期</w:t>
            </w:r>
          </w:p>
        </w:tc>
        <w:tc>
          <w:tcPr>
            <w:tcW w:w="873"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A05EEAA">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70DC2374">
        <w:tblPrEx>
          <w:tblCellMar>
            <w:top w:w="0" w:type="dxa"/>
            <w:left w:w="108" w:type="dxa"/>
            <w:bottom w:w="0" w:type="dxa"/>
            <w:right w:w="108" w:type="dxa"/>
          </w:tblCellMar>
        </w:tblPrEx>
        <w:trPr>
          <w:trHeight w:val="1377" w:hRule="atLeast"/>
          <w:jc w:val="center"/>
        </w:trPr>
        <w:tc>
          <w:tcPr>
            <w:tcW w:w="27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E277686">
            <w:pPr>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江苏省盐城技师学院</w:t>
            </w:r>
          </w:p>
          <w:p w14:paraId="2669624A">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专项审计单位遴选项目（四次）</w:t>
            </w:r>
          </w:p>
        </w:tc>
        <w:tc>
          <w:tcPr>
            <w:tcW w:w="398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E31DF69">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827" w:type="dxa"/>
            <w:vMerge w:val="restart"/>
            <w:tcBorders>
              <w:top w:val="single" w:color="000000" w:sz="4" w:space="0"/>
              <w:left w:val="single" w:color="000000" w:sz="4" w:space="0"/>
              <w:right w:val="single" w:color="000000" w:sz="4" w:space="0"/>
            </w:tcBorders>
            <w:noWrap w:val="0"/>
            <w:vAlign w:val="center"/>
          </w:tcPr>
          <w:p w14:paraId="4A486B54">
            <w:pPr>
              <w:jc w:val="center"/>
              <w:rPr>
                <w:rFonts w:hint="eastAsia" w:ascii="仿宋_GB2312" w:hAnsi="仿宋_GB2312" w:eastAsia="仿宋_GB2312" w:cs="仿宋_GB2312"/>
                <w:sz w:val="28"/>
                <w:szCs w:val="28"/>
              </w:rPr>
            </w:pPr>
          </w:p>
        </w:tc>
        <w:tc>
          <w:tcPr>
            <w:tcW w:w="873"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60293D2">
            <w:pPr>
              <w:jc w:val="center"/>
              <w:rPr>
                <w:rFonts w:hint="eastAsia" w:ascii="仿宋_GB2312" w:hAnsi="仿宋_GB2312" w:eastAsia="仿宋_GB2312" w:cs="仿宋_GB2312"/>
                <w:sz w:val="28"/>
                <w:szCs w:val="28"/>
              </w:rPr>
            </w:pPr>
          </w:p>
        </w:tc>
      </w:tr>
      <w:tr w14:paraId="7630DBD4">
        <w:tblPrEx>
          <w:tblCellMar>
            <w:top w:w="0" w:type="dxa"/>
            <w:left w:w="108" w:type="dxa"/>
            <w:bottom w:w="0" w:type="dxa"/>
            <w:right w:w="108" w:type="dxa"/>
          </w:tblCellMar>
        </w:tblPrEx>
        <w:trPr>
          <w:trHeight w:val="1320" w:hRule="atLeast"/>
          <w:jc w:val="center"/>
        </w:trPr>
        <w:tc>
          <w:tcPr>
            <w:tcW w:w="27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1248328"/>
        </w:tc>
        <w:tc>
          <w:tcPr>
            <w:tcW w:w="398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481FAD8">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小写：                   元</w:t>
            </w:r>
          </w:p>
        </w:tc>
        <w:tc>
          <w:tcPr>
            <w:tcW w:w="1827" w:type="dxa"/>
            <w:vMerge w:val="continue"/>
            <w:tcBorders>
              <w:left w:val="single" w:color="000000" w:sz="4" w:space="0"/>
              <w:bottom w:val="single" w:color="000000" w:sz="4" w:space="0"/>
              <w:right w:val="single" w:color="000000" w:sz="4" w:space="0"/>
            </w:tcBorders>
            <w:noWrap w:val="0"/>
            <w:vAlign w:val="top"/>
          </w:tcPr>
          <w:p w14:paraId="3C6F389C">
            <w:pPr>
              <w:rPr>
                <w:rFonts w:hint="eastAsia" w:ascii="仿宋_GB2312" w:hAnsi="仿宋_GB2312" w:eastAsia="仿宋_GB2312" w:cs="仿宋_GB2312"/>
              </w:rPr>
            </w:pPr>
          </w:p>
        </w:tc>
        <w:tc>
          <w:tcPr>
            <w:tcW w:w="873"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510F990">
            <w:pPr>
              <w:rPr>
                <w:rFonts w:hint="eastAsia" w:ascii="仿宋_GB2312" w:hAnsi="仿宋_GB2312" w:eastAsia="仿宋_GB2312" w:cs="仿宋_GB2312"/>
              </w:rPr>
            </w:pPr>
          </w:p>
        </w:tc>
      </w:tr>
    </w:tbl>
    <w:p w14:paraId="607C6C13">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询价回复函中的报价应为完成该项目工作全部内容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eastAsia="zh-CN"/>
        </w:rPr>
        <w:t>审计</w:t>
      </w:r>
      <w:r>
        <w:rPr>
          <w:rFonts w:hint="eastAsia" w:ascii="仿宋_GB2312" w:eastAsia="仿宋_GB2312" w:cs="宋体"/>
          <w:b/>
          <w:bCs/>
          <w:color w:val="000000"/>
          <w:sz w:val="28"/>
          <w:szCs w:val="28"/>
        </w:rPr>
        <w:t>费用、人工费、材料费、</w:t>
      </w:r>
      <w:r>
        <w:rPr>
          <w:rFonts w:hint="eastAsia" w:ascii="仿宋_GB2312" w:eastAsia="仿宋_GB2312" w:cs="宋体"/>
          <w:b/>
          <w:bCs/>
          <w:color w:val="000000"/>
          <w:sz w:val="28"/>
          <w:szCs w:val="28"/>
          <w:lang w:eastAsia="zh-CN"/>
        </w:rPr>
        <w:t>交通</w:t>
      </w:r>
      <w:r>
        <w:rPr>
          <w:rFonts w:hint="eastAsia" w:ascii="仿宋_GB2312" w:eastAsia="仿宋_GB2312" w:cs="宋体"/>
          <w:b/>
          <w:bCs/>
          <w:color w:val="000000"/>
          <w:sz w:val="28"/>
          <w:szCs w:val="28"/>
        </w:rPr>
        <w:t>及技术服务费、保险、质保等一切相关费用]所发生的人、材、机、管理、利润、税金等全部费用，表中的报价为总报价。</w:t>
      </w:r>
    </w:p>
    <w:p w14:paraId="19120753">
      <w:pPr>
        <w:pStyle w:val="9"/>
        <w:spacing w:line="360" w:lineRule="auto"/>
        <w:ind w:firstLine="562" w:firstLineChars="200"/>
        <w:rPr>
          <w:rFonts w:hint="eastAsia" w:eastAsia="仿宋_GB2312"/>
        </w:rPr>
      </w:pPr>
      <w:r>
        <w:rPr>
          <w:rFonts w:hint="eastAsia" w:ascii="仿宋_GB2312" w:eastAsia="仿宋_GB2312" w:cs="仿宋_GB2312"/>
          <w:b/>
          <w:bCs/>
          <w:color w:val="000000"/>
          <w:sz w:val="28"/>
          <w:szCs w:val="28"/>
        </w:rPr>
        <w:t>备注：询价回复函需密封并加盖公章，并附三证合一营业执照复印件加盖公章、法定代表人（盖章）的授权委托书、法定代表人身份证复印件盖公章等。</w:t>
      </w:r>
    </w:p>
    <w:p w14:paraId="57E3061D">
      <w:pPr>
        <w:spacing w:line="520" w:lineRule="exact"/>
        <w:ind w:firstLine="3840"/>
        <w:rPr>
          <w:rFonts w:hint="eastAsia" w:ascii="仿宋_GB2312" w:hAnsi="仿宋_GB2312" w:eastAsia="仿宋_GB2312" w:cs="仿宋_GB2312"/>
          <w:color w:val="000000"/>
          <w:sz w:val="32"/>
        </w:rPr>
      </w:pPr>
    </w:p>
    <w:p w14:paraId="587724C5">
      <w:pPr>
        <w:spacing w:line="520" w:lineRule="exact"/>
        <w:ind w:firstLine="3840"/>
        <w:rPr>
          <w:rFonts w:hint="eastAsia" w:ascii="仿宋_GB2312" w:hAnsi="仿宋_GB2312" w:eastAsia="仿宋_GB2312" w:cs="仿宋_GB2312"/>
          <w:color w:val="000000"/>
          <w:sz w:val="32"/>
        </w:rPr>
      </w:pPr>
    </w:p>
    <w:p w14:paraId="5B1F41D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993FC8">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179D57F7">
      <w:pPr>
        <w:keepNext w:val="0"/>
        <w:keepLines w:val="0"/>
        <w:pageBreakBefore w:val="0"/>
        <w:widowControl w:val="0"/>
        <w:kinsoku/>
        <w:wordWrap/>
        <w:overflowPunct/>
        <w:topLinePunct w:val="0"/>
        <w:autoSpaceDE/>
        <w:autoSpaceDN/>
        <w:bidi w:val="0"/>
        <w:adjustRightInd/>
        <w:snapToGrid/>
        <w:spacing w:line="520" w:lineRule="exact"/>
        <w:ind w:firstLine="420"/>
        <w:jc w:val="center"/>
        <w:textAlignment w:val="auto"/>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38EFAA9D"/>
    <w:p w14:paraId="32136BE6">
      <w:pPr>
        <w:pStyle w:val="9"/>
        <w:ind w:firstLine="210"/>
      </w:pPr>
    </w:p>
    <w:p w14:paraId="2C060559">
      <w:pPr>
        <w:pStyle w:val="9"/>
        <w:ind w:firstLine="0" w:firstLineChars="0"/>
      </w:pPr>
    </w:p>
    <w:p w14:paraId="412D2960">
      <w:pPr>
        <w:pStyle w:val="3"/>
        <w:keepLines w:val="0"/>
        <w:tabs>
          <w:tab w:val="left" w:pos="851"/>
        </w:tabs>
        <w:spacing w:before="0" w:after="0" w:line="360" w:lineRule="auto"/>
        <w:rPr>
          <w:rFonts w:hint="eastAsia" w:ascii="仿宋_GB2312" w:hAnsi="仿宋_GB2312" w:eastAsia="仿宋_GB2312" w:cs="仿宋_GB2312"/>
          <w:color w:val="000000"/>
          <w:sz w:val="21"/>
          <w:szCs w:val="21"/>
        </w:rPr>
      </w:pPr>
    </w:p>
    <w:p w14:paraId="56EF6792">
      <w:pP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br w:type="page"/>
      </w:r>
    </w:p>
    <w:p w14:paraId="6A3BD862">
      <w:pPr>
        <w:pStyle w:val="2"/>
        <w:rPr>
          <w:rFonts w:hint="eastAsia"/>
        </w:rPr>
      </w:pPr>
    </w:p>
    <w:p w14:paraId="597A81C6">
      <w:pPr>
        <w:pStyle w:val="3"/>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1EDE1260">
      <w:pPr>
        <w:spacing w:line="360" w:lineRule="auto"/>
        <w:rPr>
          <w:rFonts w:ascii="仿宋_GB2312" w:hAnsi="仿宋_GB2312" w:eastAsia="仿宋_GB2312" w:cs="仿宋_GB2312"/>
          <w:b/>
          <w:color w:val="000000"/>
          <w:szCs w:val="21"/>
        </w:rPr>
      </w:pPr>
    </w:p>
    <w:p w14:paraId="50DA278C">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1067EAB9">
      <w:pPr>
        <w:spacing w:line="360" w:lineRule="auto"/>
        <w:rPr>
          <w:rFonts w:ascii="仿宋_GB2312" w:hAnsi="仿宋_GB2312" w:eastAsia="仿宋_GB2312" w:cs="仿宋_GB2312"/>
          <w:color w:val="000000"/>
          <w:szCs w:val="21"/>
        </w:rPr>
      </w:pPr>
    </w:p>
    <w:p w14:paraId="0A963EB3">
      <w:pPr>
        <w:spacing w:line="360" w:lineRule="auto"/>
        <w:rPr>
          <w:rFonts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49BD4F7C">
      <w:pPr>
        <w:spacing w:line="360" w:lineRule="auto"/>
        <w:rPr>
          <w:rFonts w:ascii="仿宋_GB2312" w:hAnsi="仿宋_GB2312" w:eastAsia="仿宋_GB2312" w:cs="仿宋_GB2312"/>
          <w:color w:val="000000"/>
          <w:szCs w:val="21"/>
        </w:rPr>
      </w:pPr>
    </w:p>
    <w:p w14:paraId="1CE59536">
      <w:pPr>
        <w:spacing w:line="360" w:lineRule="auto"/>
        <w:ind w:firstLine="420"/>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我方在贵校组织的</w:t>
      </w:r>
      <w:r>
        <w:rPr>
          <w:rFonts w:hint="eastAsia" w:ascii="仿宋_GB2312" w:hAnsi="仿宋_GB2312" w:eastAsia="仿宋_GB2312" w:cs="仿宋_GB2312"/>
          <w:i w:val="0"/>
          <w:iCs w:val="0"/>
          <w:color w:val="000000"/>
          <w:sz w:val="24"/>
          <w:szCs w:val="24"/>
          <w:u w:val="single"/>
          <w:lang w:eastAsia="zh-CN"/>
        </w:rPr>
        <w:t>江苏省盐城技师学院审计单位遴选项目（</w:t>
      </w:r>
      <w:r>
        <w:rPr>
          <w:rFonts w:hint="eastAsia" w:ascii="仿宋_GB2312" w:hAnsi="仿宋_GB2312" w:eastAsia="仿宋_GB2312" w:cs="仿宋_GB2312"/>
          <w:i w:val="0"/>
          <w:iCs w:val="0"/>
          <w:color w:val="000000"/>
          <w:sz w:val="24"/>
          <w:szCs w:val="24"/>
          <w:u w:val="single"/>
          <w:lang w:val="en-US" w:eastAsia="zh-CN"/>
        </w:rPr>
        <w:t>四次</w:t>
      </w:r>
      <w:r>
        <w:rPr>
          <w:rFonts w:hint="eastAsia" w:ascii="仿宋_GB2312" w:hAnsi="仿宋_GB2312" w:eastAsia="仿宋_GB2312" w:cs="仿宋_GB2312"/>
          <w:i w:val="0"/>
          <w:iCs w:val="0"/>
          <w:color w:val="000000"/>
          <w:sz w:val="24"/>
          <w:szCs w:val="24"/>
          <w:u w:val="single"/>
          <w:lang w:eastAsia="zh-CN"/>
        </w:rPr>
        <w:t>）</w:t>
      </w:r>
      <w:r>
        <w:rPr>
          <w:rFonts w:hint="eastAsia" w:ascii="仿宋_GB2312" w:hAnsi="仿宋_GB2312" w:eastAsia="仿宋_GB2312" w:cs="仿宋_GB2312"/>
          <w:color w:val="000000"/>
          <w:sz w:val="24"/>
          <w:szCs w:val="24"/>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14:paraId="280E5737">
      <w:pPr>
        <w:spacing w:line="360" w:lineRule="auto"/>
        <w:rPr>
          <w:rFonts w:ascii="仿宋_GB2312" w:hAnsi="仿宋_GB2312" w:eastAsia="仿宋_GB2312" w:cs="仿宋_GB2312"/>
          <w:color w:val="000000"/>
          <w:sz w:val="24"/>
          <w:szCs w:val="24"/>
        </w:rPr>
      </w:pPr>
    </w:p>
    <w:p w14:paraId="1148C722">
      <w:pPr>
        <w:spacing w:line="360" w:lineRule="auto"/>
        <w:ind w:firstLine="405"/>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特此承诺！</w:t>
      </w:r>
    </w:p>
    <w:p w14:paraId="5D13DAA9">
      <w:pPr>
        <w:spacing w:line="360" w:lineRule="auto"/>
        <w:rPr>
          <w:rFonts w:ascii="仿宋_GB2312" w:hAnsi="仿宋_GB2312" w:eastAsia="仿宋_GB2312" w:cs="仿宋_GB2312"/>
          <w:color w:val="000000"/>
          <w:sz w:val="24"/>
          <w:szCs w:val="24"/>
        </w:rPr>
      </w:pPr>
    </w:p>
    <w:p w14:paraId="5F912C26">
      <w:pPr>
        <w:spacing w:line="360" w:lineRule="auto"/>
        <w:rPr>
          <w:rFonts w:ascii="仿宋_GB2312" w:hAnsi="仿宋_GB2312" w:eastAsia="仿宋_GB2312" w:cs="仿宋_GB2312"/>
          <w:color w:val="000000"/>
          <w:sz w:val="24"/>
          <w:szCs w:val="24"/>
        </w:rPr>
      </w:pPr>
    </w:p>
    <w:p w14:paraId="38FB9750">
      <w:pPr>
        <w:spacing w:line="360" w:lineRule="auto"/>
        <w:ind w:left="4700"/>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投标人</w:t>
      </w:r>
      <w:r>
        <w:rPr>
          <w:rFonts w:hint="eastAsia" w:ascii="仿宋_GB2312" w:hAnsi="仿宋_GB2312" w:eastAsia="仿宋_GB2312" w:cs="仿宋_GB2312"/>
          <w:color w:val="000000"/>
          <w:sz w:val="24"/>
          <w:szCs w:val="24"/>
          <w:lang w:eastAsia="zh-CN"/>
        </w:rPr>
        <w:t>法</w:t>
      </w:r>
      <w:r>
        <w:rPr>
          <w:rFonts w:hint="eastAsia" w:ascii="仿宋_GB2312" w:hAnsi="仿宋_GB2312" w:eastAsia="仿宋_GB2312" w:cs="仿宋_GB2312"/>
          <w:color w:val="000000"/>
          <w:sz w:val="24"/>
          <w:szCs w:val="24"/>
        </w:rPr>
        <w:t>定名称（公章）；</w:t>
      </w:r>
    </w:p>
    <w:p w14:paraId="6A87A801">
      <w:pPr>
        <w:spacing w:line="360" w:lineRule="auto"/>
        <w:ind w:left="4700"/>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投标人法定地址：</w:t>
      </w:r>
    </w:p>
    <w:p w14:paraId="2F96C8E7">
      <w:pPr>
        <w:spacing w:line="360" w:lineRule="auto"/>
        <w:ind w:left="4700"/>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投标人授权代表（签字或盖章）：</w:t>
      </w:r>
    </w:p>
    <w:p w14:paraId="3D6A83B7">
      <w:pPr>
        <w:spacing w:line="360" w:lineRule="auto"/>
        <w:ind w:left="4700"/>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电    话：</w:t>
      </w:r>
    </w:p>
    <w:p w14:paraId="382EE173">
      <w:pPr>
        <w:spacing w:line="360" w:lineRule="auto"/>
        <w:ind w:left="4700"/>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传    真：</w:t>
      </w:r>
    </w:p>
    <w:p w14:paraId="5E86E560">
      <w:pPr>
        <w:spacing w:line="360" w:lineRule="auto"/>
        <w:ind w:left="4700"/>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承诺日期：</w:t>
      </w:r>
    </w:p>
    <w:p w14:paraId="6B88E7D4">
      <w:pPr>
        <w:pStyle w:val="9"/>
        <w:ind w:firstLine="0" w:firstLineChars="0"/>
        <w:rPr>
          <w:rFonts w:hint="eastAsia" w:ascii="仿宋_GB2312" w:hAnsi="仿宋_GB2312" w:eastAsia="仿宋_GB2312" w:cs="仿宋_GB2312"/>
          <w:color w:val="000000"/>
          <w:sz w:val="28"/>
          <w:szCs w:val="28"/>
        </w:rPr>
      </w:pPr>
    </w:p>
    <w:p w14:paraId="50F4BD75">
      <w:pPr>
        <w:jc w:val="center"/>
        <w:rPr>
          <w:rFonts w:hint="eastAsia" w:ascii="黑体" w:eastAsia="黑体" w:cs="黑体"/>
          <w:color w:val="000000"/>
          <w:sz w:val="44"/>
          <w:szCs w:val="44"/>
        </w:rPr>
      </w:pPr>
    </w:p>
    <w:p w14:paraId="47CAA46F">
      <w:pPr>
        <w:rPr>
          <w:rFonts w:hint="eastAsia"/>
        </w:rPr>
      </w:pPr>
    </w:p>
    <w:p w14:paraId="18E60E34">
      <w:pPr>
        <w:pStyle w:val="9"/>
        <w:rPr>
          <w:rFonts w:hint="eastAsia"/>
        </w:rPr>
      </w:pPr>
    </w:p>
    <w:p w14:paraId="5B0D93AA">
      <w:pPr>
        <w:rPr>
          <w:rFonts w:hint="eastAsia"/>
        </w:rPr>
      </w:pPr>
    </w:p>
    <w:p w14:paraId="5DE7BDF9">
      <w:pPr>
        <w:rPr>
          <w:rFonts w:hint="eastAsia"/>
        </w:rPr>
      </w:pPr>
    </w:p>
    <w:p w14:paraId="6CFA8842">
      <w:pPr>
        <w:rPr>
          <w:rFonts w:hint="eastAsia"/>
        </w:rPr>
      </w:pPr>
    </w:p>
    <w:p w14:paraId="0BEE2FFD">
      <w:pPr>
        <w:rPr>
          <w:rFonts w:hint="eastAsia"/>
        </w:rPr>
      </w:pPr>
    </w:p>
    <w:p w14:paraId="05AF9DAE">
      <w:pPr>
        <w:rPr>
          <w:rFonts w:hint="eastAsia"/>
        </w:rPr>
      </w:pPr>
    </w:p>
    <w:p w14:paraId="273AF993">
      <w:pPr>
        <w:rPr>
          <w:rFonts w:hint="eastAsia"/>
        </w:rPr>
      </w:pPr>
    </w:p>
    <w:p w14:paraId="15594E11">
      <w:pPr>
        <w:spacing w:line="360" w:lineRule="auto"/>
        <w:jc w:val="center"/>
        <w:rPr>
          <w:rFonts w:hint="eastAsia"/>
          <w:b/>
        </w:rPr>
      </w:pPr>
      <w:r>
        <w:rPr>
          <w:rFonts w:hint="eastAsia" w:ascii="宋体" w:hAnsi="宋体"/>
          <w:b/>
          <w:bCs/>
          <w:sz w:val="24"/>
        </w:rPr>
        <w:t>法人授权书</w:t>
      </w:r>
    </w:p>
    <w:p w14:paraId="35AC295E">
      <w:pPr>
        <w:pStyle w:val="14"/>
        <w:spacing w:line="360" w:lineRule="auto"/>
        <w:ind w:firstLine="480"/>
        <w:rPr>
          <w:rFonts w:hint="eastAsia"/>
        </w:rPr>
      </w:pPr>
    </w:p>
    <w:p w14:paraId="63F9A2E4">
      <w:pPr>
        <w:pStyle w:val="14"/>
        <w:spacing w:line="360" w:lineRule="auto"/>
        <w:ind w:firstLine="480"/>
        <w:rPr>
          <w:rFonts w:hint="eastAsia"/>
        </w:rPr>
      </w:pPr>
      <w:r>
        <w:rPr>
          <w:rFonts w:hint="eastAsia"/>
        </w:rPr>
        <w:t>本授权书声明：____________（供应商名称）授权________________（被授权人的姓名）为我方就</w:t>
      </w:r>
      <w:r>
        <w:rPr>
          <w:rFonts w:hint="eastAsia"/>
          <w:u w:val="single"/>
        </w:rPr>
        <w:t>XJ202</w:t>
      </w:r>
      <w:r>
        <w:rPr>
          <w:rFonts w:hint="eastAsia"/>
          <w:u w:val="single"/>
          <w:lang w:val="en-US" w:eastAsia="zh-CN"/>
        </w:rPr>
        <w:t>4</w:t>
      </w:r>
      <w:r>
        <w:rPr>
          <w:rFonts w:hint="eastAsia"/>
          <w:u w:val="single"/>
        </w:rPr>
        <w:t>0</w:t>
      </w:r>
      <w:r>
        <w:rPr>
          <w:rFonts w:hint="eastAsia"/>
          <w:u w:val="single"/>
          <w:lang w:val="en-US" w:eastAsia="zh-CN"/>
        </w:rPr>
        <w:t>59</w:t>
      </w:r>
      <w:r>
        <w:rPr>
          <w:rFonts w:hint="eastAsia"/>
        </w:rPr>
        <w:t>号项目采购活动的合法代理人，以本公司名义全权处理一切与该项目采购有关的事务。</w:t>
      </w:r>
    </w:p>
    <w:p w14:paraId="1D44EF98">
      <w:pPr>
        <w:pStyle w:val="14"/>
        <w:spacing w:line="360" w:lineRule="auto"/>
        <w:ind w:firstLine="480"/>
        <w:rPr>
          <w:rFonts w:hint="eastAsia"/>
        </w:rPr>
      </w:pPr>
      <w:r>
        <w:rPr>
          <w:rFonts w:hint="eastAsia"/>
        </w:rPr>
        <w:t>本授权书于______年____月____日起生效，特此声明。</w:t>
      </w:r>
    </w:p>
    <w:p w14:paraId="5F3F486A">
      <w:pPr>
        <w:pStyle w:val="14"/>
        <w:spacing w:line="360" w:lineRule="auto"/>
        <w:rPr>
          <w:rFonts w:hint="eastAsia"/>
        </w:rPr>
      </w:pPr>
      <w:r>
        <w:rPr>
          <w:rFonts w:hint="eastAsia"/>
        </w:rPr>
        <w:t xml:space="preserve">          代理人（被授权人）：_______________________</w:t>
      </w:r>
    </w:p>
    <w:p w14:paraId="0BCACF5E">
      <w:pPr>
        <w:pStyle w:val="14"/>
        <w:spacing w:line="360" w:lineRule="auto"/>
        <w:rPr>
          <w:rFonts w:hint="eastAsia"/>
        </w:rPr>
      </w:pPr>
      <w:r>
        <w:rPr>
          <w:rFonts w:hint="eastAsia"/>
        </w:rPr>
        <w:t xml:space="preserve">          单位名称：_____________________________________</w:t>
      </w:r>
    </w:p>
    <w:p w14:paraId="6127CA54">
      <w:pPr>
        <w:pStyle w:val="14"/>
        <w:spacing w:line="360" w:lineRule="auto"/>
        <w:ind w:firstLine="1200" w:firstLineChars="500"/>
        <w:rPr>
          <w:rFonts w:hint="eastAsia"/>
        </w:rPr>
      </w:pPr>
      <w:r>
        <w:rPr>
          <w:rFonts w:hint="eastAsia"/>
        </w:rPr>
        <w:t>授权单位盖章：_________________________________</w:t>
      </w:r>
    </w:p>
    <w:p w14:paraId="17822E46">
      <w:pPr>
        <w:pStyle w:val="14"/>
        <w:spacing w:line="360" w:lineRule="auto"/>
        <w:ind w:firstLine="480"/>
        <w:rPr>
          <w:rFonts w:hint="eastAsia"/>
        </w:rPr>
      </w:pPr>
      <w:r>
        <w:rPr>
          <w:rFonts w:hint="eastAsia"/>
        </w:rPr>
        <w:t xml:space="preserve">      单位名称：_____________________________________</w:t>
      </w:r>
    </w:p>
    <w:p w14:paraId="2D46EECB">
      <w:pPr>
        <w:pStyle w:val="14"/>
        <w:spacing w:line="360" w:lineRule="auto"/>
        <w:ind w:firstLine="480"/>
        <w:rPr>
          <w:rFonts w:hint="eastAsia"/>
          <w:u w:val="single"/>
        </w:rPr>
      </w:pPr>
      <w:r>
        <w:rPr>
          <w:rFonts w:hint="eastAsia"/>
        </w:rPr>
        <w:t xml:space="preserve">      地址：</w:t>
      </w:r>
      <w:r>
        <w:rPr>
          <w:rFonts w:hint="eastAsia"/>
          <w:u w:val="single"/>
        </w:rPr>
        <w:t xml:space="preserve">                                         </w:t>
      </w:r>
    </w:p>
    <w:p w14:paraId="0FB5AE13">
      <w:pPr>
        <w:pStyle w:val="14"/>
        <w:spacing w:line="360" w:lineRule="auto"/>
        <w:ind w:firstLine="480"/>
        <w:rPr>
          <w:rFonts w:hint="eastAsia"/>
        </w:rPr>
      </w:pPr>
      <w:r>
        <w:rPr>
          <w:rFonts w:hint="eastAsia"/>
        </w:rPr>
        <w:t xml:space="preserve">      日期：                    </w:t>
      </w:r>
    </w:p>
    <w:p w14:paraId="7052FEB8">
      <w:pPr>
        <w:pStyle w:val="9"/>
        <w:ind w:firstLine="210"/>
        <w:rPr>
          <w:lang w:val="zh-TW"/>
        </w:rPr>
      </w:pPr>
    </w:p>
    <w:p w14:paraId="1CB866F6">
      <w:pPr>
        <w:pStyle w:val="9"/>
        <w:ind w:firstLine="210"/>
        <w:rPr>
          <w:lang w:val="zh-TW"/>
        </w:rPr>
      </w:pPr>
    </w:p>
    <w:p w14:paraId="4522718A">
      <w:pPr>
        <w:pStyle w:val="9"/>
        <w:ind w:firstLine="210"/>
        <w:rPr>
          <w:lang w:val="zh-TW"/>
        </w:rPr>
      </w:pPr>
    </w:p>
    <w:p w14:paraId="5AEEECAF">
      <w:pPr>
        <w:pStyle w:val="9"/>
        <w:ind w:firstLine="210"/>
        <w:rPr>
          <w:lang w:val="zh-TW"/>
        </w:rPr>
      </w:pPr>
    </w:p>
    <w:p w14:paraId="7BED5B13">
      <w:pPr>
        <w:pStyle w:val="9"/>
        <w:ind w:firstLine="210"/>
        <w:rPr>
          <w:lang w:val="zh-TW"/>
        </w:rPr>
      </w:pPr>
    </w:p>
    <w:p w14:paraId="20781E9F">
      <w:pPr>
        <w:pStyle w:val="9"/>
        <w:ind w:firstLine="210"/>
        <w:rPr>
          <w:lang w:val="zh-TW"/>
        </w:rPr>
      </w:pPr>
    </w:p>
    <w:p w14:paraId="77650665">
      <w:pPr>
        <w:pStyle w:val="9"/>
        <w:ind w:firstLine="210"/>
        <w:rPr>
          <w:lang w:val="zh-TW"/>
        </w:rPr>
      </w:pPr>
    </w:p>
    <w:p w14:paraId="07754A86">
      <w:pPr>
        <w:pStyle w:val="9"/>
        <w:ind w:firstLine="210"/>
        <w:rPr>
          <w:lang w:val="zh-TW"/>
        </w:rPr>
      </w:pPr>
    </w:p>
    <w:p w14:paraId="3C952D86">
      <w:pPr>
        <w:pStyle w:val="9"/>
        <w:ind w:firstLine="210"/>
        <w:rPr>
          <w:lang w:val="zh-TW"/>
        </w:rPr>
      </w:pPr>
    </w:p>
    <w:p w14:paraId="100DA9AD">
      <w:pPr>
        <w:pStyle w:val="9"/>
        <w:ind w:firstLine="0" w:firstLineChars="0"/>
        <w:rPr>
          <w:lang w:val="zh-TW"/>
        </w:rPr>
      </w:pPr>
    </w:p>
    <w:p w14:paraId="3568D055">
      <w:pPr>
        <w:pStyle w:val="4"/>
        <w:jc w:val="both"/>
        <w:rPr>
          <w:rFonts w:hint="eastAsia" w:ascii="宋体" w:hAnsi="宋体"/>
          <w:color w:val="000000"/>
          <w:sz w:val="24"/>
          <w:szCs w:val="24"/>
        </w:rPr>
      </w:pPr>
    </w:p>
    <w:p w14:paraId="2BBAD80B">
      <w:pPr>
        <w:pStyle w:val="5"/>
        <w:rPr>
          <w:rFonts w:hint="eastAsia"/>
        </w:rPr>
      </w:pPr>
    </w:p>
    <w:p w14:paraId="70BDB9E9">
      <w:pPr>
        <w:pStyle w:val="4"/>
        <w:jc w:val="both"/>
        <w:rPr>
          <w:rFonts w:hint="eastAsia" w:ascii="宋体" w:hAnsi="宋体"/>
          <w:color w:val="000000"/>
          <w:sz w:val="24"/>
          <w:szCs w:val="24"/>
        </w:rPr>
      </w:pPr>
    </w:p>
    <w:p w14:paraId="23F6F97F">
      <w:pPr>
        <w:pStyle w:val="5"/>
        <w:rPr>
          <w:rFonts w:hint="eastAsia"/>
        </w:rPr>
      </w:pPr>
    </w:p>
    <w:p w14:paraId="320695BC">
      <w:pPr>
        <w:pStyle w:val="5"/>
        <w:rPr>
          <w:rFonts w:hint="eastAsia" w:ascii="宋体" w:hAnsi="宋体"/>
          <w:color w:val="000000"/>
          <w:sz w:val="24"/>
          <w:szCs w:val="24"/>
        </w:rPr>
      </w:pPr>
    </w:p>
    <w:p w14:paraId="1F9D7ED6">
      <w:pPr>
        <w:pStyle w:val="5"/>
        <w:rPr>
          <w:rFonts w:hint="eastAsia" w:ascii="宋体" w:hAnsi="宋体"/>
          <w:color w:val="000000"/>
          <w:sz w:val="24"/>
          <w:szCs w:val="24"/>
        </w:rPr>
      </w:pPr>
    </w:p>
    <w:p w14:paraId="02F5D7BF">
      <w:pPr>
        <w:pStyle w:val="5"/>
        <w:rPr>
          <w:rFonts w:hint="eastAsia" w:ascii="宋体" w:hAnsi="宋体"/>
          <w:color w:val="000000"/>
          <w:sz w:val="24"/>
          <w:szCs w:val="24"/>
        </w:rPr>
      </w:pPr>
    </w:p>
    <w:p w14:paraId="41BB946B">
      <w:pPr>
        <w:pStyle w:val="5"/>
        <w:rPr>
          <w:rFonts w:hint="eastAsia" w:ascii="宋体" w:hAnsi="宋体"/>
          <w:color w:val="000000"/>
          <w:sz w:val="24"/>
          <w:szCs w:val="24"/>
        </w:rPr>
      </w:pPr>
    </w:p>
    <w:p w14:paraId="7792BB6C">
      <w:pPr>
        <w:pStyle w:val="5"/>
        <w:ind w:left="0" w:leftChars="0" w:firstLine="0" w:firstLineChars="0"/>
        <w:rPr>
          <w:rFonts w:hint="eastAsia" w:ascii="宋体" w:hAnsi="宋体"/>
          <w:color w:val="000000"/>
          <w:sz w:val="24"/>
          <w:szCs w:val="24"/>
        </w:rPr>
      </w:pPr>
    </w:p>
    <w:p w14:paraId="4082C462">
      <w:pPr>
        <w:pStyle w:val="4"/>
        <w:jc w:val="both"/>
        <w:rPr>
          <w:rFonts w:hint="eastAsia" w:ascii="宋体" w:hAnsi="宋体"/>
          <w:color w:val="000000"/>
          <w:sz w:val="24"/>
          <w:szCs w:val="24"/>
        </w:rPr>
      </w:pPr>
    </w:p>
    <w:p w14:paraId="7D9BDF08">
      <w:pPr>
        <w:pStyle w:val="4"/>
        <w:jc w:val="both"/>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55972F8A">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32BFD700">
      <w:pPr>
        <w:spacing w:line="460" w:lineRule="exact"/>
        <w:jc w:val="center"/>
        <w:rPr>
          <w:rFonts w:hint="eastAsia" w:ascii="宋体" w:hAnsi="宋体"/>
          <w:b/>
          <w:bCs/>
          <w:color w:val="000000"/>
          <w:sz w:val="44"/>
          <w:szCs w:val="44"/>
        </w:rPr>
      </w:pPr>
      <w:r>
        <w:rPr>
          <w:rFonts w:hint="eastAsia" w:ascii="宋体" w:hAnsi="宋体"/>
          <w:b/>
          <w:bCs/>
          <w:color w:val="000000"/>
          <w:sz w:val="44"/>
          <w:szCs w:val="44"/>
        </w:rPr>
        <w:t>声  明</w:t>
      </w:r>
    </w:p>
    <w:p w14:paraId="271AF493">
      <w:pPr>
        <w:spacing w:line="460" w:lineRule="exact"/>
        <w:rPr>
          <w:rFonts w:hint="eastAsia" w:ascii="宋体" w:hAnsi="宋体"/>
          <w:b/>
          <w:bCs/>
          <w:color w:val="000000"/>
          <w:sz w:val="44"/>
          <w:szCs w:val="44"/>
        </w:rPr>
      </w:pPr>
    </w:p>
    <w:p w14:paraId="2EAA587A">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15293FB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6EEF7B3">
      <w:pPr>
        <w:spacing w:line="460" w:lineRule="exact"/>
        <w:rPr>
          <w:rFonts w:hint="default" w:ascii="宋体" w:hAnsi="宋体" w:eastAsia="宋体"/>
          <w:bCs/>
          <w:color w:val="000000"/>
          <w:sz w:val="24"/>
          <w:u w:val="single"/>
          <w:lang w:val="en-US" w:eastAsia="zh-CN"/>
        </w:rPr>
      </w:pPr>
      <w:r>
        <w:rPr>
          <w:rFonts w:hint="eastAsia" w:ascii="宋体" w:hAnsi="宋体"/>
          <w:bCs/>
          <w:color w:val="000000"/>
          <w:sz w:val="24"/>
        </w:rPr>
        <w:t xml:space="preserve">                                   授权代表签字：</w:t>
      </w:r>
      <w:r>
        <w:rPr>
          <w:rFonts w:hint="eastAsia" w:ascii="宋体" w:hAnsi="宋体"/>
          <w:bCs/>
          <w:color w:val="000000"/>
          <w:sz w:val="24"/>
          <w:u w:val="single"/>
          <w:lang w:val="en-US" w:eastAsia="zh-CN"/>
        </w:rPr>
        <w:t xml:space="preserve">              </w:t>
      </w:r>
    </w:p>
    <w:p w14:paraId="7891C9EE">
      <w:pPr>
        <w:spacing w:line="460" w:lineRule="exact"/>
        <w:rPr>
          <w:rFonts w:hint="eastAsia" w:ascii="宋体" w:hAnsi="宋体"/>
          <w:bCs/>
          <w:color w:val="000000"/>
          <w:sz w:val="24"/>
        </w:rPr>
      </w:pPr>
      <w:r>
        <w:rPr>
          <w:rFonts w:hint="eastAsia" w:ascii="宋体" w:hAnsi="宋体"/>
          <w:bCs/>
          <w:color w:val="000000"/>
          <w:sz w:val="24"/>
        </w:rPr>
        <w:t xml:space="preserve">                                     日期：</w:t>
      </w:r>
      <w:r>
        <w:rPr>
          <w:rFonts w:hint="eastAsia" w:ascii="宋体" w:hAnsi="宋体"/>
          <w:bCs/>
          <w:color w:val="000000"/>
          <w:sz w:val="24"/>
          <w:u w:val="none"/>
        </w:rPr>
        <w:t>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7A23B607">
      <w:pPr>
        <w:pStyle w:val="9"/>
        <w:ind w:firstLine="210"/>
        <w:rPr>
          <w:lang w:val="zh-TW"/>
        </w:rPr>
      </w:pPr>
    </w:p>
    <w:p w14:paraId="19520271">
      <w:pPr>
        <w:pStyle w:val="9"/>
        <w:ind w:firstLine="210"/>
        <w:rPr>
          <w:lang w:val="zh-TW"/>
        </w:rPr>
      </w:pPr>
    </w:p>
    <w:p w14:paraId="5841AE31">
      <w:pPr>
        <w:pStyle w:val="9"/>
        <w:ind w:firstLine="210"/>
        <w:rPr>
          <w:lang w:val="zh-TW"/>
        </w:rPr>
      </w:pPr>
    </w:p>
    <w:p w14:paraId="7DF9ADD6">
      <w:pPr>
        <w:pStyle w:val="9"/>
        <w:ind w:firstLine="210"/>
        <w:rPr>
          <w:lang w:val="zh-TW"/>
        </w:rPr>
      </w:pPr>
    </w:p>
    <w:p w14:paraId="7ACB9620">
      <w:pPr>
        <w:pStyle w:val="9"/>
        <w:ind w:firstLine="210"/>
        <w:rPr>
          <w:lang w:val="zh-TW"/>
        </w:rPr>
      </w:pPr>
    </w:p>
    <w:p w14:paraId="0808C267">
      <w:pPr>
        <w:pStyle w:val="9"/>
        <w:ind w:firstLine="210"/>
        <w:rPr>
          <w:lang w:val="zh-TW"/>
        </w:rPr>
      </w:pPr>
    </w:p>
    <w:p w14:paraId="4362CCB4">
      <w:pPr>
        <w:pStyle w:val="9"/>
        <w:ind w:firstLine="210"/>
        <w:rPr>
          <w:lang w:val="zh-TW"/>
        </w:rPr>
      </w:pPr>
    </w:p>
    <w:p w14:paraId="011E5BC5">
      <w:pPr>
        <w:pStyle w:val="9"/>
        <w:ind w:firstLine="210"/>
        <w:rPr>
          <w:lang w:val="zh-TW"/>
        </w:rPr>
      </w:pPr>
    </w:p>
    <w:p w14:paraId="22ACCF5D">
      <w:pPr>
        <w:pStyle w:val="9"/>
        <w:ind w:firstLine="210"/>
        <w:rPr>
          <w:lang w:val="zh-TW"/>
        </w:rPr>
      </w:pPr>
    </w:p>
    <w:p w14:paraId="5E981678">
      <w:pPr>
        <w:rPr>
          <w:lang w:val="zh-TW"/>
        </w:rPr>
      </w:pPr>
    </w:p>
    <w:p w14:paraId="7410F812">
      <w:pPr>
        <w:rPr>
          <w:lang w:val="zh-TW"/>
        </w:rPr>
      </w:pPr>
    </w:p>
    <w:p w14:paraId="7ADFAA7A">
      <w:pPr>
        <w:rPr>
          <w:lang w:val="zh-TW"/>
        </w:rPr>
      </w:pPr>
    </w:p>
    <w:p w14:paraId="2A5CA300">
      <w:pPr>
        <w:rPr>
          <w:lang w:val="zh-TW"/>
        </w:rPr>
      </w:pPr>
    </w:p>
    <w:p w14:paraId="16E0ECA2">
      <w:pPr>
        <w:rPr>
          <w:lang w:val="zh-TW"/>
        </w:rPr>
      </w:pPr>
    </w:p>
    <w:p w14:paraId="22F4BFEA">
      <w:pPr>
        <w:rPr>
          <w:lang w:val="zh-TW"/>
        </w:rPr>
      </w:pPr>
    </w:p>
    <w:p w14:paraId="5346EDB2">
      <w:pPr>
        <w:rPr>
          <w:lang w:val="zh-TW"/>
        </w:rPr>
      </w:pPr>
    </w:p>
    <w:p w14:paraId="4EEDCAE9">
      <w:pPr>
        <w:rPr>
          <w:lang w:val="zh-TW"/>
        </w:rPr>
      </w:pPr>
    </w:p>
    <w:p w14:paraId="50D0C15E">
      <w:pPr>
        <w:rPr>
          <w:lang w:val="zh-TW"/>
        </w:rPr>
      </w:pPr>
    </w:p>
    <w:p w14:paraId="6520530B">
      <w:pPr>
        <w:rPr>
          <w:lang w:val="zh-TW"/>
        </w:rPr>
      </w:pPr>
    </w:p>
    <w:p w14:paraId="77B0C99F">
      <w:pPr>
        <w:pStyle w:val="2"/>
        <w:rPr>
          <w:lang w:val="zh-TW"/>
        </w:rPr>
      </w:pPr>
    </w:p>
    <w:p w14:paraId="66E2C707">
      <w:pPr>
        <w:pStyle w:val="2"/>
        <w:rPr>
          <w:lang w:val="zh-TW"/>
        </w:rPr>
      </w:pPr>
    </w:p>
    <w:p w14:paraId="41BCC3C9">
      <w:pPr>
        <w:rPr>
          <w:lang w:val="zh-TW"/>
        </w:rPr>
      </w:pPr>
    </w:p>
    <w:p w14:paraId="317CAB85">
      <w:pPr>
        <w:rPr>
          <w:lang w:val="zh-TW"/>
        </w:rPr>
      </w:pPr>
    </w:p>
    <w:p w14:paraId="7C591507">
      <w:pPr>
        <w:rPr>
          <w:lang w:val="zh-TW"/>
        </w:rPr>
      </w:pPr>
    </w:p>
    <w:p w14:paraId="60F1EA37">
      <w:pPr>
        <w:pStyle w:val="9"/>
        <w:ind w:firstLine="210"/>
        <w:rPr>
          <w:lang w:val="zh-TW"/>
        </w:rPr>
      </w:pPr>
    </w:p>
    <w:p w14:paraId="037A89E8">
      <w:pPr>
        <w:pStyle w:val="9"/>
        <w:ind w:left="0" w:leftChars="0" w:firstLine="0" w:firstLineChars="0"/>
        <w:rPr>
          <w:rFonts w:hint="eastAsia"/>
          <w:lang w:val="zh-TW"/>
        </w:rPr>
      </w:pPr>
    </w:p>
    <w:p w14:paraId="7BADE2C7">
      <w:pPr>
        <w:pStyle w:val="4"/>
        <w:jc w:val="center"/>
        <w:rPr>
          <w:rFonts w:hint="eastAsia" w:ascii="黑体" w:hAnsi="宋体" w:eastAsia="黑体"/>
          <w:b w:val="0"/>
          <w:sz w:val="30"/>
          <w:szCs w:val="30"/>
        </w:rPr>
      </w:pPr>
      <w:r>
        <w:rPr>
          <w:rFonts w:hint="eastAsia" w:ascii="宋体" w:hAnsi="宋体"/>
          <w:sz w:val="24"/>
          <w:szCs w:val="24"/>
        </w:rPr>
        <w:t>具备履行合同所必需的设备和专业技术能力的书面声明</w:t>
      </w:r>
    </w:p>
    <w:p w14:paraId="6D0BD352">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4AE1286E">
      <w:pPr>
        <w:spacing w:line="460" w:lineRule="exact"/>
        <w:ind w:firstLine="492"/>
        <w:rPr>
          <w:rFonts w:hint="eastAsia" w:ascii="宋体" w:hAnsi="宋体"/>
          <w:bCs/>
          <w:sz w:val="24"/>
        </w:rPr>
      </w:pPr>
      <w:r>
        <w:rPr>
          <w:rFonts w:hint="eastAsia" w:ascii="宋体" w:hAnsi="宋体"/>
          <w:bCs/>
          <w:sz w:val="24"/>
        </w:rPr>
        <w:t xml:space="preserve">主要设备有： </w:t>
      </w:r>
      <w:r>
        <w:rPr>
          <w:rFonts w:hint="eastAsia" w:ascii="宋体" w:hAnsi="宋体"/>
          <w:bCs/>
          <w:sz w:val="24"/>
          <w:lang w:val="en-US" w:eastAsia="zh-CN"/>
        </w:rPr>
        <w:t xml:space="preserve">   </w:t>
      </w:r>
      <w:r>
        <w:rPr>
          <w:rFonts w:hint="eastAsia" w:ascii="宋体" w:hAnsi="宋体"/>
          <w:bCs/>
          <w:sz w:val="24"/>
        </w:rPr>
        <w:t xml:space="preserve"> 。</w:t>
      </w:r>
    </w:p>
    <w:p w14:paraId="3E55B800">
      <w:pPr>
        <w:spacing w:line="460" w:lineRule="exact"/>
        <w:ind w:firstLine="492"/>
        <w:rPr>
          <w:rFonts w:hint="eastAsia" w:ascii="宋体" w:hAnsi="宋体"/>
          <w:bCs/>
          <w:sz w:val="24"/>
        </w:rPr>
      </w:pPr>
      <w:r>
        <w:rPr>
          <w:rFonts w:hint="eastAsia" w:ascii="宋体" w:hAnsi="宋体"/>
          <w:bCs/>
          <w:sz w:val="24"/>
        </w:rPr>
        <w:t>主要专业技术能力有：   。</w:t>
      </w:r>
    </w:p>
    <w:p w14:paraId="20FB6AF7">
      <w:pPr>
        <w:spacing w:line="460" w:lineRule="exact"/>
        <w:rPr>
          <w:rFonts w:hint="eastAsia" w:ascii="宋体" w:hAnsi="宋体"/>
          <w:bCs/>
          <w:sz w:val="24"/>
        </w:rPr>
      </w:pPr>
      <w:r>
        <w:rPr>
          <w:rFonts w:hint="eastAsia" w:ascii="宋体" w:hAnsi="宋体"/>
          <w:bCs/>
          <w:sz w:val="24"/>
        </w:rPr>
        <w:t xml:space="preserve">                                      供应商名称（公章）：</w:t>
      </w:r>
    </w:p>
    <w:p w14:paraId="182ED543">
      <w:pPr>
        <w:spacing w:line="460" w:lineRule="exact"/>
        <w:rPr>
          <w:rFonts w:hint="eastAsia" w:ascii="宋体" w:hAnsi="宋体"/>
          <w:bCs/>
          <w:sz w:val="24"/>
        </w:rPr>
      </w:pPr>
      <w:r>
        <w:rPr>
          <w:rFonts w:hint="eastAsia" w:ascii="宋体" w:hAnsi="宋体"/>
          <w:bCs/>
          <w:sz w:val="24"/>
        </w:rPr>
        <w:t xml:space="preserve">                                     </w:t>
      </w:r>
    </w:p>
    <w:p w14:paraId="30071FD3">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4C58060">
      <w:pPr>
        <w:spacing w:line="460" w:lineRule="exact"/>
        <w:rPr>
          <w:rFonts w:hint="eastAsia" w:ascii="宋体" w:hAnsi="宋体"/>
          <w:bCs/>
          <w:sz w:val="24"/>
        </w:rPr>
      </w:pPr>
    </w:p>
    <w:p w14:paraId="4FDCBBA6">
      <w:pPr>
        <w:spacing w:line="460" w:lineRule="exact"/>
        <w:rPr>
          <w:rFonts w:hint="eastAsia" w:ascii="宋体" w:hAnsi="宋体"/>
          <w:bCs/>
          <w:sz w:val="24"/>
        </w:rPr>
      </w:pPr>
    </w:p>
    <w:p w14:paraId="5915296F">
      <w:pPr>
        <w:spacing w:line="460" w:lineRule="exact"/>
        <w:rPr>
          <w:rFonts w:hint="eastAsia" w:ascii="宋体" w:hAnsi="宋体"/>
          <w:bCs/>
          <w:sz w:val="24"/>
        </w:rPr>
      </w:pPr>
    </w:p>
    <w:p w14:paraId="5EBBF702">
      <w:pPr>
        <w:spacing w:line="460" w:lineRule="exact"/>
        <w:rPr>
          <w:rFonts w:hint="eastAsia" w:ascii="宋体" w:hAnsi="宋体"/>
          <w:bCs/>
          <w:sz w:val="24"/>
        </w:rPr>
      </w:pPr>
    </w:p>
    <w:p w14:paraId="4EC7504C">
      <w:pPr>
        <w:spacing w:line="460" w:lineRule="exact"/>
        <w:rPr>
          <w:rFonts w:hint="eastAsia" w:ascii="宋体" w:hAnsi="宋体"/>
          <w:bCs/>
          <w:sz w:val="24"/>
        </w:rPr>
      </w:pPr>
    </w:p>
    <w:p w14:paraId="70AAEE4E">
      <w:pPr>
        <w:spacing w:line="460" w:lineRule="exact"/>
        <w:rPr>
          <w:rFonts w:hint="eastAsia" w:ascii="宋体" w:hAnsi="宋体"/>
          <w:bCs/>
          <w:sz w:val="24"/>
        </w:rPr>
      </w:pPr>
    </w:p>
    <w:p w14:paraId="1EB0CB13">
      <w:pPr>
        <w:spacing w:line="460" w:lineRule="exact"/>
        <w:rPr>
          <w:rFonts w:hint="eastAsia" w:ascii="宋体" w:hAnsi="宋体"/>
          <w:bCs/>
          <w:sz w:val="24"/>
        </w:rPr>
      </w:pPr>
    </w:p>
    <w:p w14:paraId="0314AFE9">
      <w:pPr>
        <w:spacing w:line="460" w:lineRule="exact"/>
        <w:rPr>
          <w:rFonts w:hint="eastAsia" w:ascii="宋体" w:hAnsi="宋体"/>
          <w:bCs/>
          <w:sz w:val="24"/>
        </w:rPr>
      </w:pPr>
    </w:p>
    <w:p w14:paraId="54AE7F74">
      <w:pPr>
        <w:spacing w:line="460" w:lineRule="exact"/>
        <w:rPr>
          <w:rFonts w:hint="eastAsia" w:ascii="宋体" w:hAnsi="宋体"/>
          <w:bCs/>
          <w:sz w:val="24"/>
        </w:rPr>
      </w:pPr>
    </w:p>
    <w:p w14:paraId="5F0A30C1">
      <w:pPr>
        <w:spacing w:line="460" w:lineRule="exact"/>
        <w:rPr>
          <w:rFonts w:hint="eastAsia" w:ascii="宋体" w:hAnsi="宋体"/>
          <w:bCs/>
          <w:sz w:val="24"/>
        </w:rPr>
      </w:pPr>
    </w:p>
    <w:p w14:paraId="50907B05">
      <w:pPr>
        <w:spacing w:line="460" w:lineRule="exact"/>
        <w:rPr>
          <w:rFonts w:hint="eastAsia" w:ascii="宋体" w:hAnsi="宋体"/>
          <w:bCs/>
          <w:sz w:val="24"/>
        </w:rPr>
      </w:pPr>
    </w:p>
    <w:p w14:paraId="354792FA">
      <w:pPr>
        <w:spacing w:line="460" w:lineRule="exact"/>
        <w:rPr>
          <w:rFonts w:hint="eastAsia" w:ascii="宋体" w:hAnsi="宋体"/>
          <w:bCs/>
          <w:sz w:val="24"/>
        </w:rPr>
      </w:pPr>
    </w:p>
    <w:p w14:paraId="734932C8">
      <w:pPr>
        <w:spacing w:line="460" w:lineRule="exact"/>
        <w:rPr>
          <w:rFonts w:hint="eastAsia" w:ascii="宋体" w:hAnsi="宋体"/>
          <w:bCs/>
          <w:sz w:val="24"/>
        </w:rPr>
      </w:pPr>
    </w:p>
    <w:p w14:paraId="6610BA2C">
      <w:pPr>
        <w:spacing w:line="460" w:lineRule="exact"/>
        <w:rPr>
          <w:rFonts w:hint="eastAsia" w:ascii="宋体" w:hAnsi="宋体"/>
          <w:bCs/>
          <w:sz w:val="24"/>
        </w:rPr>
      </w:pPr>
    </w:p>
    <w:p w14:paraId="65E87CCC">
      <w:pPr>
        <w:spacing w:line="460" w:lineRule="exact"/>
        <w:rPr>
          <w:rFonts w:hint="eastAsia" w:ascii="宋体" w:hAnsi="宋体"/>
          <w:bCs/>
          <w:sz w:val="24"/>
        </w:rPr>
      </w:pPr>
    </w:p>
    <w:p w14:paraId="205BF250">
      <w:pPr>
        <w:spacing w:line="460" w:lineRule="exact"/>
        <w:rPr>
          <w:rFonts w:hint="eastAsia" w:ascii="宋体" w:hAnsi="宋体"/>
          <w:bCs/>
          <w:sz w:val="24"/>
        </w:rPr>
      </w:pPr>
    </w:p>
    <w:p w14:paraId="4A616200">
      <w:pPr>
        <w:spacing w:line="460" w:lineRule="exact"/>
        <w:rPr>
          <w:rFonts w:hint="eastAsia" w:ascii="宋体" w:hAnsi="宋体"/>
          <w:bCs/>
          <w:sz w:val="24"/>
        </w:rPr>
      </w:pPr>
    </w:p>
    <w:p w14:paraId="561161AC">
      <w:pPr>
        <w:spacing w:line="460" w:lineRule="exact"/>
        <w:rPr>
          <w:rFonts w:hint="eastAsia" w:ascii="宋体" w:hAnsi="宋体"/>
          <w:bCs/>
          <w:sz w:val="24"/>
        </w:rPr>
      </w:pPr>
    </w:p>
    <w:p w14:paraId="1B0C2AEC">
      <w:pPr>
        <w:spacing w:line="460" w:lineRule="exact"/>
        <w:rPr>
          <w:rFonts w:hint="eastAsia" w:ascii="宋体" w:hAnsi="宋体"/>
          <w:bCs/>
          <w:sz w:val="24"/>
        </w:rPr>
      </w:pPr>
    </w:p>
    <w:p w14:paraId="276D58D9">
      <w:pPr>
        <w:spacing w:line="460" w:lineRule="exact"/>
        <w:rPr>
          <w:rFonts w:hint="eastAsia" w:ascii="宋体" w:hAnsi="宋体"/>
          <w:bCs/>
          <w:sz w:val="24"/>
        </w:rPr>
      </w:pPr>
    </w:p>
    <w:p w14:paraId="5B579FB7">
      <w:pPr>
        <w:spacing w:line="460" w:lineRule="exact"/>
        <w:rPr>
          <w:rFonts w:hint="eastAsia" w:ascii="宋体" w:hAnsi="宋体"/>
          <w:bCs/>
          <w:sz w:val="24"/>
        </w:rPr>
      </w:pPr>
    </w:p>
    <w:p w14:paraId="2E72836D">
      <w:pPr>
        <w:spacing w:line="460" w:lineRule="exact"/>
        <w:rPr>
          <w:rFonts w:hint="eastAsia" w:ascii="宋体" w:hAnsi="宋体"/>
          <w:bCs/>
          <w:sz w:val="24"/>
        </w:rPr>
      </w:pPr>
    </w:p>
    <w:p w14:paraId="18690EFB">
      <w:pPr>
        <w:spacing w:line="460" w:lineRule="exact"/>
        <w:rPr>
          <w:rFonts w:hint="eastAsia" w:ascii="宋体" w:hAnsi="宋体"/>
          <w:bCs/>
          <w:sz w:val="24"/>
        </w:rPr>
      </w:pPr>
    </w:p>
    <w:p w14:paraId="6493B2C1">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b/>
          <w:bCs/>
          <w:color w:val="000000"/>
          <w:sz w:val="30"/>
          <w:szCs w:val="30"/>
        </w:rPr>
        <w:t>项目</w:t>
      </w:r>
      <w:r>
        <w:rPr>
          <w:rFonts w:hint="eastAsia" w:ascii="Times New Roman" w:hAnsi="Times New Roman" w:cs="Times New Roman"/>
          <w:b/>
          <w:bCs/>
          <w:color w:val="000000"/>
          <w:sz w:val="30"/>
          <w:szCs w:val="30"/>
          <w:lang w:eastAsia="zh-CN"/>
        </w:rPr>
        <w:t>主审</w:t>
      </w:r>
      <w:r>
        <w:rPr>
          <w:rFonts w:hint="default" w:ascii="Times New Roman" w:hAnsi="Times New Roman" w:cs="Times New Roman"/>
          <w:b/>
          <w:bCs/>
          <w:color w:val="000000"/>
          <w:sz w:val="30"/>
          <w:szCs w:val="30"/>
        </w:rPr>
        <w:t>简历</w:t>
      </w:r>
    </w:p>
    <w:tbl>
      <w:tblPr>
        <w:tblStyle w:val="10"/>
        <w:tblW w:w="0" w:type="auto"/>
        <w:jc w:val="center"/>
        <w:tblCellSpacing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671"/>
        <w:gridCol w:w="1822"/>
        <w:gridCol w:w="1337"/>
        <w:gridCol w:w="998"/>
        <w:gridCol w:w="959"/>
        <w:gridCol w:w="1015"/>
        <w:gridCol w:w="902"/>
        <w:gridCol w:w="932"/>
      </w:tblGrid>
      <w:tr w14:paraId="1FC2A7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61" w:hRule="atLeast"/>
          <w:tblCellSpacing w:w="0" w:type="dxa"/>
          <w:jc w:val="center"/>
        </w:trPr>
        <w:tc>
          <w:tcPr>
            <w:tcW w:w="7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DE9B1">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序号</w:t>
            </w:r>
          </w:p>
        </w:tc>
        <w:tc>
          <w:tcPr>
            <w:tcW w:w="2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EEF2B">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岗位</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821DC">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姓名</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02C6C">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性别</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04899">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年龄</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8B8C2">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学历</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7E74A">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职称</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E860C">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备注</w:t>
            </w:r>
          </w:p>
        </w:tc>
      </w:tr>
      <w:tr w14:paraId="17E9A0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6" w:hRule="atLeast"/>
          <w:tblCellSpacing w:w="0" w:type="dxa"/>
          <w:jc w:val="center"/>
        </w:trPr>
        <w:tc>
          <w:tcPr>
            <w:tcW w:w="7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1A464C">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eastAsia" w:ascii="宋体" w:hAnsi="宋体" w:eastAsia="宋体" w:cs="宋体"/>
                <w:color w:val="000000"/>
                <w:sz w:val="21"/>
                <w:szCs w:val="21"/>
              </w:rPr>
              <w:t>1</w:t>
            </w:r>
          </w:p>
        </w:tc>
        <w:tc>
          <w:tcPr>
            <w:tcW w:w="2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2A028">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rPr>
                <w:rFonts w:hint="eastAsia" w:eastAsia="宋体"/>
                <w:lang w:eastAsia="zh-CN"/>
              </w:rPr>
            </w:pPr>
            <w:r>
              <w:rPr>
                <w:rFonts w:hint="eastAsia" w:ascii="Times New Roman" w:hAnsi="Times New Roman" w:cs="Times New Roman"/>
                <w:color w:val="000000"/>
                <w:sz w:val="21"/>
                <w:szCs w:val="21"/>
                <w:lang w:eastAsia="zh-CN"/>
              </w:rPr>
              <w:t>项目主审</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55FC4">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1D4C3">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F99DE">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99EC3">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13723">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t> </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B3AE5">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r>
      <w:tr w14:paraId="3A0216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40" w:hRule="atLeast"/>
          <w:tblCellSpacing w:w="0" w:type="dxa"/>
          <w:jc w:val="center"/>
        </w:trPr>
        <w:tc>
          <w:tcPr>
            <w:tcW w:w="7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A1BC58">
            <w:pPr>
              <w:rPr>
                <w:rFonts w:hint="eastAsia" w:ascii="宋体"/>
                <w:sz w:val="24"/>
                <w:szCs w:val="24"/>
              </w:rPr>
            </w:pPr>
          </w:p>
        </w:tc>
        <w:tc>
          <w:tcPr>
            <w:tcW w:w="8571" w:type="dxa"/>
            <w:gridSpan w:val="7"/>
            <w:tcBorders>
              <w:top w:val="single" w:color="000000" w:sz="4" w:space="0"/>
              <w:left w:val="single" w:color="000000" w:sz="4" w:space="0"/>
              <w:bottom w:val="single" w:color="000000" w:sz="4" w:space="0"/>
              <w:right w:val="single" w:color="000000" w:sz="4" w:space="0"/>
            </w:tcBorders>
            <w:shd w:val="clear" w:color="auto" w:fill="auto"/>
            <w:vAlign w:val="top"/>
          </w:tcPr>
          <w:p w14:paraId="7D7CE962">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default" w:ascii="Times New Roman" w:hAnsi="Times New Roman" w:cs="Times New Roman"/>
                <w:color w:val="000000"/>
                <w:sz w:val="21"/>
                <w:szCs w:val="21"/>
              </w:rPr>
              <w:t>主要工作履历：</w:t>
            </w:r>
          </w:p>
        </w:tc>
      </w:tr>
    </w:tbl>
    <w:p w14:paraId="25CBAED6">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14:paraId="3DA50033">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right"/>
      </w:pPr>
      <w:r>
        <w:rPr>
          <w:rFonts w:hint="default" w:ascii="Times New Roman" w:hAnsi="Times New Roman" w:cs="Times New Roman"/>
          <w:color w:val="000000"/>
          <w:sz w:val="21"/>
          <w:szCs w:val="21"/>
        </w:rPr>
        <w:t>投标人法定代表或其授权人：（签字或盖章）</w:t>
      </w:r>
    </w:p>
    <w:p w14:paraId="64B6F39D">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right"/>
      </w:pPr>
      <w:r>
        <w:t> </w:t>
      </w:r>
    </w:p>
    <w:p w14:paraId="4D7AE20D">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840"/>
        <w:jc w:val="center"/>
        <w:rPr>
          <w:rFonts w:hint="eastAsia" w:ascii="宋体" w:hAnsi="宋体"/>
          <w:bCs/>
          <w:sz w:val="24"/>
        </w:rPr>
      </w:pPr>
      <w:r>
        <w:rPr>
          <w:rFonts w:hint="default" w:ascii="Times New Roman" w:hAnsi="Times New Roman" w:cs="Times New Roman"/>
          <w:color w:val="000000"/>
          <w:sz w:val="21"/>
          <w:szCs w:val="21"/>
        </w:rPr>
        <w:t>                                  年</w:t>
      </w:r>
      <w:r>
        <w:rPr>
          <w:rFonts w:hint="eastAsia" w:ascii="Times New Roman" w:hAnsi="Times New Roman" w:cs="Times New Roman"/>
          <w:color w:val="000000"/>
          <w:sz w:val="21"/>
          <w:szCs w:val="21"/>
          <w:lang w:val="en-US" w:eastAsia="zh-CN"/>
        </w:rPr>
        <w:t xml:space="preserve">  </w:t>
      </w:r>
      <w:r>
        <w:rPr>
          <w:rFonts w:hint="default" w:ascii="Times New Roman" w:hAnsi="Times New Roman" w:cs="Times New Roman"/>
          <w:color w:val="000000"/>
          <w:sz w:val="21"/>
          <w:szCs w:val="21"/>
        </w:rPr>
        <w:t xml:space="preserve"> 月 </w:t>
      </w:r>
      <w:r>
        <w:rPr>
          <w:rFonts w:hint="eastAsia" w:ascii="Times New Roman" w:hAnsi="Times New Roman" w:cs="Times New Roman"/>
          <w:color w:val="000000"/>
          <w:sz w:val="21"/>
          <w:szCs w:val="21"/>
          <w:lang w:val="en-US" w:eastAsia="zh-CN"/>
        </w:rPr>
        <w:t xml:space="preserve">  </w:t>
      </w:r>
      <w:r>
        <w:rPr>
          <w:rFonts w:hint="default" w:ascii="Times New Roman" w:hAnsi="Times New Roman" w:cs="Times New Roman"/>
          <w:color w:val="000000"/>
          <w:sz w:val="21"/>
          <w:szCs w:val="21"/>
        </w:rPr>
        <w:t>日</w:t>
      </w:r>
    </w:p>
    <w:p w14:paraId="7E075CDB">
      <w:pPr>
        <w:pStyle w:val="9"/>
        <w:ind w:firstLine="0" w:firstLineChars="0"/>
        <w:rPr>
          <w:lang w:val="zh-TW"/>
        </w:rPr>
      </w:pPr>
    </w:p>
    <w:p w14:paraId="0FEE1E43">
      <w:pPr>
        <w:pStyle w:val="9"/>
        <w:ind w:firstLine="0" w:firstLineChars="0"/>
        <w:rPr>
          <w:rFonts w:hint="eastAsia" w:ascii="仿宋_GB2312" w:hAnsi="仿宋_GB2312" w:eastAsia="仿宋_GB2312" w:cs="仿宋_GB2312"/>
          <w:color w:val="000000"/>
          <w:sz w:val="28"/>
          <w:szCs w:val="28"/>
        </w:rPr>
      </w:pPr>
    </w:p>
    <w:p w14:paraId="76BDC62A"/>
    <w:sectPr>
      <w:footerReference r:id="rId3" w:type="default"/>
      <w:pgSz w:w="11906" w:h="16838"/>
      <w:pgMar w:top="1157" w:right="1706" w:bottom="1157"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868332">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F595392">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6F595392">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Y0ZGQwMjkxZmQ0MDU4MDFkOTE3MDAxZDJkMTk4MjYifQ=="/>
  </w:docVars>
  <w:rsids>
    <w:rsidRoot w:val="41596CBF"/>
    <w:rsid w:val="008A28FC"/>
    <w:rsid w:val="01970AC4"/>
    <w:rsid w:val="0C54536A"/>
    <w:rsid w:val="0EAA135B"/>
    <w:rsid w:val="144C6BDF"/>
    <w:rsid w:val="1ACD4AEE"/>
    <w:rsid w:val="1DBF7872"/>
    <w:rsid w:val="1F3053BF"/>
    <w:rsid w:val="29215311"/>
    <w:rsid w:val="297178A3"/>
    <w:rsid w:val="2AC51D49"/>
    <w:rsid w:val="2C687786"/>
    <w:rsid w:val="2F7669FB"/>
    <w:rsid w:val="3B591E25"/>
    <w:rsid w:val="41596CBF"/>
    <w:rsid w:val="47763391"/>
    <w:rsid w:val="50893782"/>
    <w:rsid w:val="50E41479"/>
    <w:rsid w:val="55677240"/>
    <w:rsid w:val="64E600A1"/>
    <w:rsid w:val="681A7707"/>
    <w:rsid w:val="6C9C4BF6"/>
    <w:rsid w:val="6E9F56E1"/>
    <w:rsid w:val="6EFD5AB2"/>
    <w:rsid w:val="6FB05EF1"/>
    <w:rsid w:val="70AD3FB0"/>
    <w:rsid w:val="72FC1FAF"/>
    <w:rsid w:val="73497EF6"/>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7"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4">
    <w:name w:val="heading 3"/>
    <w:basedOn w:val="1"/>
    <w:next w:val="5"/>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Block Text"/>
    <w:basedOn w:val="1"/>
    <w:qFormat/>
    <w:uiPriority w:val="99"/>
    <w:pPr>
      <w:spacing w:after="120"/>
      <w:ind w:left="1440" w:leftChars="700" w:right="1440" w:rightChars="700"/>
    </w:pPr>
  </w:style>
  <w:style w:type="paragraph" w:styleId="5">
    <w:name w:val="Normal Indent"/>
    <w:basedOn w:val="1"/>
    <w:qFormat/>
    <w:uiPriority w:val="0"/>
    <w:pPr>
      <w:ind w:firstLine="420"/>
    </w:pPr>
    <w:rPr>
      <w:szCs w:val="21"/>
    </w:rPr>
  </w:style>
  <w:style w:type="paragraph" w:styleId="6">
    <w:name w:val="Body Text"/>
    <w:basedOn w:val="1"/>
    <w:next w:val="1"/>
    <w:qFormat/>
    <w:uiPriority w:val="99"/>
    <w:pPr>
      <w:spacing w:after="120"/>
    </w:p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Normal (Web)"/>
    <w:basedOn w:val="1"/>
    <w:qFormat/>
    <w:uiPriority w:val="7"/>
    <w:pPr>
      <w:widowControl/>
      <w:spacing w:before="100" w:beforeAutospacing="1" w:after="100" w:afterAutospacing="1"/>
      <w:jc w:val="left"/>
    </w:pPr>
    <w:rPr>
      <w:rFonts w:ascii="宋体" w:hAnsi="宋体" w:cs="宋体"/>
      <w:sz w:val="24"/>
    </w:rPr>
  </w:style>
  <w:style w:type="paragraph" w:styleId="9">
    <w:name w:val="Body Text First Indent"/>
    <w:basedOn w:val="6"/>
    <w:next w:val="1"/>
    <w:qFormat/>
    <w:uiPriority w:val="99"/>
    <w:pPr>
      <w:ind w:firstLine="420" w:firstLineChars="100"/>
    </w:pPr>
  </w:style>
  <w:style w:type="paragraph" w:customStyle="1" w:styleId="12">
    <w:name w:val="Heading2"/>
    <w:basedOn w:val="1"/>
    <w:next w:val="1"/>
    <w:qFormat/>
    <w:uiPriority w:val="0"/>
    <w:pPr>
      <w:keepNext/>
      <w:keepLines/>
      <w:spacing w:before="260" w:after="260" w:line="415" w:lineRule="auto"/>
      <w:jc w:val="both"/>
      <w:textAlignment w:val="baseline"/>
    </w:pPr>
    <w:rPr>
      <w:rFonts w:ascii="Arial" w:hAnsi="Arial" w:eastAsia="黑体" w:cs="Times New Roman"/>
      <w:b/>
      <w:bCs/>
      <w:kern w:val="1"/>
      <w:sz w:val="32"/>
      <w:szCs w:val="32"/>
      <w:lang w:val="en-US" w:eastAsia="zh-CN" w:bidi="ar-SA"/>
    </w:rPr>
  </w:style>
  <w:style w:type="paragraph" w:customStyle="1" w:styleId="13">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4">
    <w:name w:val="Char"/>
    <w:basedOn w:val="1"/>
    <w:qFormat/>
    <w:uiPriority w:val="0"/>
    <w:pPr>
      <w:tabs>
        <w:tab w:val="left" w:pos="360"/>
      </w:tabs>
    </w:pPr>
    <w:rPr>
      <w:sz w:val="24"/>
    </w:rPr>
  </w:style>
  <w:style w:type="paragraph" w:customStyle="1" w:styleId="15">
    <w:name w:val="2级"/>
    <w:basedOn w:val="1"/>
    <w:qFormat/>
    <w:uiPriority w:val="0"/>
    <w:pPr>
      <w:spacing w:line="360" w:lineRule="auto"/>
      <w:ind w:firstLine="0" w:firstLineChars="0"/>
    </w:pPr>
    <w:rPr>
      <w:b/>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6411</Words>
  <Characters>7069</Characters>
  <Lines>0</Lines>
  <Paragraphs>0</Paragraphs>
  <TotalTime>1</TotalTime>
  <ScaleCrop>false</ScaleCrop>
  <LinksUpToDate>false</LinksUpToDate>
  <CharactersWithSpaces>7571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2024-05-27T00:42:00Z</dcterms:created>
  <dc:creator>小壮</dc:creator>
  <cp:lastModifiedBy>坐看云起时</cp:lastModifiedBy>
  <cp:lastPrinted>2024-06-14T01:47:00Z</cp:lastPrinted>
  <dcterms:modified xsi:type="dcterms:W3CDTF">2024-12-30T06:36:31Z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F63617161E3A46D7A8C09E865D79A7C9_11</vt:lpwstr>
  </property>
  <property fmtid="{D5CDD505-2E9C-101B-9397-08002B2CF9AE}" pid="4" name="KSOTemplateDocerSaveRecord">
    <vt:lpwstr>eyJoZGlkIjoiNzIyZjZjZmE5OGMwOTQ4YjM3ZGY2ZGNmMGE4MGM4NjIiLCJ1c2VySWQiOiI1NDYzNzMyNDkifQ==</vt:lpwstr>
  </property>
</Properties>
</file>