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89D95">
      <w:pPr>
        <w:jc w:val="center"/>
        <w:rPr>
          <w:rFonts w:cs="宋体"/>
          <w:b/>
          <w:bCs/>
          <w:color w:val="000000"/>
          <w:sz w:val="84"/>
          <w:szCs w:val="84"/>
        </w:rPr>
      </w:pPr>
    </w:p>
    <w:p w14:paraId="481A9E62">
      <w:pPr>
        <w:jc w:val="center"/>
        <w:rPr>
          <w:rFonts w:hint="eastAsia" w:eastAsia="宋体" w:cs="Times New Roman"/>
          <w:b/>
          <w:bCs/>
          <w:color w:val="000000"/>
          <w:sz w:val="84"/>
          <w:szCs w:val="84"/>
          <w:lang w:eastAsia="zh-CN"/>
        </w:rPr>
      </w:pPr>
      <w:r>
        <w:rPr>
          <w:rFonts w:hint="eastAsia" w:cs="宋体"/>
          <w:b/>
          <w:bCs/>
          <w:color w:val="000000"/>
          <w:sz w:val="84"/>
          <w:szCs w:val="84"/>
        </w:rPr>
        <w:t>招标文件</w:t>
      </w:r>
    </w:p>
    <w:p w14:paraId="01D5F9FB">
      <w:pPr>
        <w:autoSpaceDE w:val="0"/>
        <w:autoSpaceDN w:val="0"/>
        <w:adjustRightInd w:val="0"/>
        <w:spacing w:line="360" w:lineRule="auto"/>
        <w:rPr>
          <w:rFonts w:cs="Times New Roman"/>
          <w:b/>
          <w:bCs/>
          <w:color w:val="000000"/>
          <w:sz w:val="30"/>
          <w:szCs w:val="30"/>
        </w:rPr>
      </w:pPr>
    </w:p>
    <w:p w14:paraId="631F88B8">
      <w:pPr>
        <w:autoSpaceDE w:val="0"/>
        <w:autoSpaceDN w:val="0"/>
        <w:adjustRightInd w:val="0"/>
        <w:spacing w:line="360" w:lineRule="auto"/>
        <w:rPr>
          <w:rFonts w:cs="Times New Roman"/>
          <w:b/>
          <w:bCs/>
          <w:color w:val="000000"/>
          <w:sz w:val="30"/>
          <w:szCs w:val="30"/>
        </w:rPr>
      </w:pPr>
    </w:p>
    <w:p w14:paraId="5BD0E968">
      <w:pPr>
        <w:autoSpaceDE w:val="0"/>
        <w:autoSpaceDN w:val="0"/>
        <w:adjustRightInd w:val="0"/>
        <w:spacing w:line="360" w:lineRule="auto"/>
        <w:rPr>
          <w:rFonts w:cs="Times New Roman"/>
          <w:b/>
          <w:bCs/>
          <w:color w:val="000000"/>
          <w:sz w:val="30"/>
          <w:szCs w:val="30"/>
        </w:rPr>
      </w:pPr>
    </w:p>
    <w:p w14:paraId="7431DAA1">
      <w:pPr>
        <w:autoSpaceDE w:val="0"/>
        <w:autoSpaceDN w:val="0"/>
        <w:adjustRightInd w:val="0"/>
        <w:spacing w:line="360" w:lineRule="auto"/>
        <w:rPr>
          <w:rFonts w:cs="Times New Roman"/>
          <w:b/>
          <w:bCs/>
          <w:color w:val="000000"/>
          <w:sz w:val="30"/>
          <w:szCs w:val="30"/>
        </w:rPr>
      </w:pPr>
    </w:p>
    <w:p w14:paraId="033A5A93">
      <w:pPr>
        <w:autoSpaceDE w:val="0"/>
        <w:autoSpaceDN w:val="0"/>
        <w:adjustRightInd w:val="0"/>
        <w:spacing w:line="360" w:lineRule="auto"/>
        <w:rPr>
          <w:rFonts w:cs="Times New Roman"/>
          <w:b/>
          <w:bCs/>
          <w:color w:val="000000"/>
          <w:sz w:val="30"/>
          <w:szCs w:val="30"/>
        </w:rPr>
      </w:pPr>
    </w:p>
    <w:p w14:paraId="5CED4211">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62</w:t>
      </w:r>
      <w:r>
        <w:rPr>
          <w:rFonts w:ascii="楷体_GB2312" w:hAnsi="楷体_GB2312" w:eastAsia="楷体_GB2312" w:cs="楷体_GB2312"/>
          <w:b/>
          <w:bCs/>
          <w:color w:val="000000"/>
          <w:sz w:val="36"/>
          <w:szCs w:val="36"/>
          <w:u w:val="single"/>
        </w:rPr>
        <w:t>#</w:t>
      </w:r>
    </w:p>
    <w:p w14:paraId="0BF042C0">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第</w:t>
      </w:r>
      <w:r>
        <w:rPr>
          <w:rFonts w:hint="eastAsia" w:ascii="楷体_GB2312" w:hAnsi="楷体_GB2312" w:eastAsia="楷体_GB2312" w:cs="楷体_GB2312"/>
          <w:b/>
          <w:bCs/>
          <w:color w:val="000000"/>
          <w:sz w:val="36"/>
          <w:szCs w:val="36"/>
          <w:u w:val="single"/>
          <w:lang w:val="en-US" w:eastAsia="zh-CN"/>
        </w:rPr>
        <w:t>48届世界技能大赛江苏选拔赛承办赛项</w:t>
      </w:r>
      <w:r>
        <w:rPr>
          <w:rFonts w:hint="eastAsia" w:ascii="楷体_GB2312" w:hAnsi="楷体_GB2312" w:eastAsia="楷体_GB2312" w:cs="楷体_GB2312"/>
          <w:b/>
          <w:bCs/>
          <w:color w:val="000000"/>
          <w:sz w:val="36"/>
          <w:szCs w:val="36"/>
          <w:u w:val="single"/>
          <w:lang w:eastAsia="zh-CN"/>
        </w:rPr>
        <w:t>耗材采购项目（二次）</w:t>
      </w:r>
    </w:p>
    <w:p w14:paraId="43413103">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47C990F0">
      <w:pPr>
        <w:jc w:val="center"/>
        <w:rPr>
          <w:rFonts w:ascii="宋体" w:cs="Times New Roman"/>
          <w:b/>
          <w:bCs/>
          <w:color w:val="000000"/>
          <w:sz w:val="36"/>
          <w:szCs w:val="36"/>
          <w:lang w:val="zh-TW"/>
        </w:rPr>
      </w:pPr>
    </w:p>
    <w:p w14:paraId="3ADDE98B">
      <w:pPr>
        <w:jc w:val="center"/>
        <w:rPr>
          <w:rFonts w:ascii="宋体" w:cs="Times New Roman"/>
          <w:b/>
          <w:bCs/>
          <w:color w:val="000000"/>
          <w:sz w:val="36"/>
          <w:szCs w:val="36"/>
          <w:lang w:val="zh-TW"/>
        </w:rPr>
      </w:pPr>
    </w:p>
    <w:p w14:paraId="3E4486F2">
      <w:pPr>
        <w:jc w:val="center"/>
        <w:rPr>
          <w:rFonts w:ascii="宋体" w:cs="Times New Roman"/>
          <w:b/>
          <w:bCs/>
          <w:color w:val="000000"/>
          <w:sz w:val="36"/>
          <w:szCs w:val="36"/>
          <w:lang w:val="zh-TW"/>
        </w:rPr>
      </w:pPr>
    </w:p>
    <w:p w14:paraId="7F14AD61">
      <w:pPr>
        <w:jc w:val="center"/>
        <w:rPr>
          <w:rFonts w:ascii="宋体" w:cs="Times New Roman"/>
          <w:b/>
          <w:bCs/>
          <w:color w:val="000000"/>
          <w:sz w:val="36"/>
          <w:szCs w:val="36"/>
          <w:lang w:val="zh-TW"/>
        </w:rPr>
      </w:pPr>
    </w:p>
    <w:p w14:paraId="27ADCEE7">
      <w:pPr>
        <w:pStyle w:val="15"/>
        <w:rPr>
          <w:rFonts w:ascii="宋体" w:cs="Times New Roman"/>
          <w:b/>
          <w:bCs/>
          <w:color w:val="000000"/>
          <w:sz w:val="36"/>
          <w:szCs w:val="36"/>
          <w:lang w:val="zh-TW"/>
        </w:rPr>
      </w:pPr>
    </w:p>
    <w:p w14:paraId="075745A9">
      <w:pPr>
        <w:pStyle w:val="5"/>
        <w:rPr>
          <w:lang w:val="zh-TW"/>
        </w:rPr>
      </w:pPr>
    </w:p>
    <w:p w14:paraId="683DEB3C">
      <w:pPr>
        <w:jc w:val="center"/>
        <w:rPr>
          <w:rFonts w:ascii="宋体" w:cs="Times New Roman"/>
          <w:b/>
          <w:bCs/>
          <w:color w:val="000000"/>
          <w:sz w:val="36"/>
          <w:szCs w:val="36"/>
          <w:lang w:val="zh-TW"/>
        </w:rPr>
      </w:pPr>
    </w:p>
    <w:p w14:paraId="1FF2BB24">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11</w:t>
      </w:r>
      <w:r>
        <w:rPr>
          <w:rFonts w:hint="eastAsia" w:ascii="黑体" w:eastAsia="黑体" w:cs="黑体"/>
          <w:color w:val="000000"/>
          <w:sz w:val="44"/>
          <w:szCs w:val="44"/>
        </w:rPr>
        <w:t>月</w:t>
      </w:r>
    </w:p>
    <w:p w14:paraId="520964B9">
      <w:pPr>
        <w:jc w:val="center"/>
        <w:rPr>
          <w:rFonts w:ascii="黑体" w:eastAsia="黑体" w:cs="Times New Roman"/>
          <w:color w:val="000000"/>
          <w:sz w:val="44"/>
          <w:szCs w:val="44"/>
        </w:rPr>
      </w:pPr>
    </w:p>
    <w:p w14:paraId="7172A91A">
      <w:pPr>
        <w:pStyle w:val="14"/>
      </w:pPr>
    </w:p>
    <w:p w14:paraId="183718D6">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14:paraId="48CFE0C7">
      <w:pPr>
        <w:spacing w:line="700" w:lineRule="exact"/>
        <w:jc w:val="center"/>
        <w:rPr>
          <w:rFonts w:ascii="仿宋_GB2312" w:eastAsia="仿宋_GB2312" w:cs="Times New Roman"/>
          <w:sz w:val="32"/>
          <w:szCs w:val="32"/>
        </w:rPr>
      </w:pPr>
    </w:p>
    <w:p w14:paraId="532D2EB7">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1C0D214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14:paraId="7442DCCA">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14:paraId="3D33087F">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6D5C9DA4">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14:paraId="3D45768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14:paraId="1A3BFAB6">
      <w:pPr>
        <w:pStyle w:val="7"/>
        <w:spacing w:line="600" w:lineRule="exact"/>
        <w:ind w:firstLine="742"/>
        <w:rPr>
          <w:rFonts w:ascii="仿宋_GB2312" w:cs="Times New Roman"/>
          <w:color w:val="000000"/>
        </w:rPr>
      </w:pPr>
    </w:p>
    <w:p w14:paraId="0D16666C">
      <w:pPr>
        <w:pStyle w:val="7"/>
        <w:spacing w:line="600" w:lineRule="exact"/>
        <w:ind w:firstLine="742"/>
        <w:rPr>
          <w:rFonts w:ascii="仿宋_GB2312" w:cs="Times New Roman"/>
          <w:color w:val="000000"/>
        </w:rPr>
      </w:pPr>
    </w:p>
    <w:p w14:paraId="3A0B85DD">
      <w:pPr>
        <w:pStyle w:val="7"/>
        <w:spacing w:line="600" w:lineRule="exact"/>
        <w:ind w:firstLine="742"/>
        <w:rPr>
          <w:rFonts w:ascii="仿宋_GB2312" w:cs="Times New Roman"/>
          <w:color w:val="000000"/>
        </w:rPr>
      </w:pPr>
    </w:p>
    <w:p w14:paraId="3B6C2827">
      <w:pPr>
        <w:pStyle w:val="7"/>
        <w:spacing w:line="600" w:lineRule="exact"/>
        <w:ind w:firstLine="742"/>
        <w:rPr>
          <w:rFonts w:ascii="仿宋_GB2312" w:cs="Times New Roman"/>
          <w:color w:val="000000"/>
        </w:rPr>
      </w:pPr>
    </w:p>
    <w:p w14:paraId="591F465F">
      <w:pPr>
        <w:pStyle w:val="7"/>
        <w:spacing w:line="600" w:lineRule="exact"/>
        <w:ind w:firstLine="742"/>
        <w:rPr>
          <w:rFonts w:ascii="仿宋_GB2312" w:cs="Times New Roman"/>
          <w:color w:val="000000"/>
        </w:rPr>
      </w:pPr>
    </w:p>
    <w:p w14:paraId="67037EEC">
      <w:pPr>
        <w:tabs>
          <w:tab w:val="left" w:pos="2600"/>
        </w:tabs>
        <w:spacing w:before="156" w:beforeLines="50" w:after="156" w:afterLines="50"/>
        <w:rPr>
          <w:rFonts w:eastAsia="黑体" w:cs="Times New Roman"/>
          <w:sz w:val="44"/>
          <w:szCs w:val="44"/>
        </w:rPr>
      </w:pPr>
    </w:p>
    <w:p w14:paraId="3133841F">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14:paraId="2218BB1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14:paraId="74F1686A">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第</w:t>
      </w:r>
      <w:r>
        <w:rPr>
          <w:rFonts w:hint="eastAsia" w:ascii="仿宋_GB2312" w:hAnsi="仿宋_GB2312" w:eastAsia="仿宋_GB2312" w:cs="仿宋_GB2312"/>
          <w:sz w:val="28"/>
          <w:szCs w:val="28"/>
          <w:u w:val="single"/>
          <w:lang w:val="en-US" w:eastAsia="zh-CN"/>
        </w:rPr>
        <w:t>48届世界技能大赛江苏选拔赛承办赛项</w:t>
      </w:r>
      <w:r>
        <w:rPr>
          <w:rFonts w:hint="eastAsia" w:ascii="仿宋_GB2312" w:hAnsi="仿宋_GB2312" w:eastAsia="仿宋_GB2312" w:cs="仿宋_GB2312"/>
          <w:sz w:val="28"/>
          <w:szCs w:val="28"/>
          <w:u w:val="single"/>
          <w:lang w:eastAsia="zh-CN"/>
        </w:rPr>
        <w:t>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13E260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427B056C">
      <w:pPr>
        <w:snapToGrid w:val="0"/>
        <w:spacing w:line="560" w:lineRule="exact"/>
        <w:ind w:firstLine="482" w:firstLineChars="15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标段六：管道与制暖类耗材（预算65900元）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5F027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A208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905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C7E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A2BF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C30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141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657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FDE02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1644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8F11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17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墙面打磨机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FB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东成，【820W】FF04-225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93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7D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14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CF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6C2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F2F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1FBB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B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墙面修补膏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63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三棵树，360腻子膏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AE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F5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B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C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6BEC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05DA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718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9CC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手工锯条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E8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福冈，300mm  18齿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2A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3A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7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E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A3896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444F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3711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9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焊锡膏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CD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金鸡，环保绿色焊锡膏 100克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8F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6F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53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77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C1C7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E523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56EB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6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无铅实心焊锡丝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5C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友邦，2.0mm  1kg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0D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7D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F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04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F245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C98A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F92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FC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管卡底座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DA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30*60不锈钢，自制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30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F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88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31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0CB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FAD6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9388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F7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镀锌钢管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8A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DN20  26.7*3.8mm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66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38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1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4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AAD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B737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8488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D1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F1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S22.2-3/4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4F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D8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F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C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BF73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FE6A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FD40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3F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CA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7A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77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CC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A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D97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D191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6FA1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83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铝塑卡压内丝活接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67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S20-3/4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58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2F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8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B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E799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AFBE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8D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D83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9B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T28-22-28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D5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4DC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6F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B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5408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C21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2FD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67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3B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1D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83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33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7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C12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D9DF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681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04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8A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2E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9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0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3C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CE2F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A96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6FFB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D9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91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T22-16-22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F5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EF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0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58F94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7D903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D624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20D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763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3DE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C2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EE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8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4D288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857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2331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0596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31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铜焊接型45°弯头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23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05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90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7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4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AA9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5C7A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6A8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84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F8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海亮，φ16*1.0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8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FB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C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A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17B1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1838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D52E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7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CB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EA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5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C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62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C77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A907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A364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C3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FE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6A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FE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7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2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628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F0D6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C76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A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工业百洁布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7A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jf7447，15*10cm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8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40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E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A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2E1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7F73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230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58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软毛清洁刷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16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F0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F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9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82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6D3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9EA9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374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18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十字沉头自钻螺丝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2D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M4.2*38mm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E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CA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E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6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2609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8F5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F2E2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3B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长头记号笔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CD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E2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5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4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6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55B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6B2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467C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B8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倾角仪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6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双轴倾角仪 DXL360S【带磁性】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D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4A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4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4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24FB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3522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9C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F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无刷锂电修边机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D6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无刷六档调速款6.0双电+铣刀15件套</w:t>
            </w:r>
            <w:r>
              <w:rPr>
                <w:rFonts w:hint="eastAsia" w:ascii="宋体" w:hAnsi="宋体" w:eastAsia="宋体" w:cs="宋体"/>
                <w:i w:val="0"/>
                <w:iCs w:val="0"/>
                <w:color w:val="FF5000"/>
                <w:kern w:val="0"/>
                <w:sz w:val="18"/>
                <w:szCs w:val="18"/>
                <w:u w:val="none"/>
                <w:lang w:val="en-US" w:eastAsia="zh-CN" w:bidi="ar"/>
              </w:rPr>
              <w:t xml:space="preserve">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63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7A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AC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A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999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8ACC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289A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D1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马桶盖</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91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豪华款【一键快拆U型】加强大垫脚抗断款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9E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F1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4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7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A74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0B62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705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86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加厚铜锣帽+密封圈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A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38-31.5*6.5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07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A2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8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2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E37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5B2B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40DCC01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合计</w:t>
            </w:r>
          </w:p>
        </w:tc>
        <w:tc>
          <w:tcPr>
            <w:tcW w:w="802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5069D1E8">
            <w:pPr>
              <w:jc w:val="center"/>
              <w:rPr>
                <w:rFonts w:hint="eastAsia" w:ascii="新宋体" w:hAnsi="新宋体" w:eastAsia="新宋体" w:cs="新宋体"/>
                <w:i w:val="0"/>
                <w:iCs w:val="0"/>
                <w:color w:val="000000"/>
                <w:sz w:val="20"/>
                <w:szCs w:val="20"/>
                <w:u w:val="none"/>
              </w:rPr>
            </w:pPr>
          </w:p>
        </w:tc>
      </w:tr>
    </w:tbl>
    <w:p w14:paraId="080969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519E08C4">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0EDC86E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7日内完成供货</w:t>
      </w:r>
      <w:r>
        <w:rPr>
          <w:rFonts w:hint="eastAsia" w:ascii="仿宋_GB2312" w:hAnsi="仿宋_GB2312" w:eastAsia="仿宋_GB2312" w:cs="仿宋_GB2312"/>
          <w:color w:val="000000"/>
          <w:kern w:val="0"/>
          <w:sz w:val="28"/>
          <w:szCs w:val="28"/>
          <w:lang w:eastAsia="zh-CN"/>
        </w:rPr>
        <w:t>。</w:t>
      </w:r>
    </w:p>
    <w:p w14:paraId="20878E78">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标段六：65900元。超过预算金额的报价为无效报价</w:t>
      </w:r>
      <w:r>
        <w:rPr>
          <w:rFonts w:hint="eastAsia" w:ascii="仿宋_GB2312" w:hAnsi="仿宋_GB2312" w:eastAsia="仿宋_GB2312" w:cs="仿宋_GB2312"/>
          <w:kern w:val="0"/>
          <w:sz w:val="28"/>
          <w:szCs w:val="28"/>
          <w:lang w:val="en-US" w:eastAsia="zh-CN"/>
        </w:rPr>
        <w:t>。</w:t>
      </w:r>
    </w:p>
    <w:p w14:paraId="6A82C9D5">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14:paraId="6AD6A05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7352946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14:paraId="1D13329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29712D71">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2774F30F">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7C45A5B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30F26CF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068100F3">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C0E905A">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2CF93406">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1DD48B4">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0430BF15">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73D799BF">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14:paraId="373180C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35D55445">
      <w:pPr>
        <w:keepNext w:val="0"/>
        <w:keepLines w:val="0"/>
        <w:pageBreakBefore w:val="0"/>
        <w:widowControl w:val="0"/>
        <w:shd w:val="clear" w:color="auto" w:fill="FFFFFF"/>
        <w:kinsoku/>
        <w:wordWrap/>
        <w:overflowPunct/>
        <w:topLinePunct w:val="0"/>
        <w:autoSpaceDE/>
        <w:autoSpaceDN/>
        <w:bidi w:val="0"/>
        <w:spacing w:line="50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52B8CBB">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14:textFill>
            <w14:solidFill>
              <w14:schemeClr w14:val="tx1"/>
            </w14:solidFill>
          </w14:textFill>
        </w:rPr>
        <w:t>20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24</w:t>
      </w:r>
      <w:r>
        <w:rPr>
          <w:rFonts w:hint="eastAsia" w:ascii="仿宋_GB2312" w:hAnsi="仿宋_GB2312" w:eastAsia="仿宋_GB2312" w:cs="仿宋_GB2312"/>
          <w:b/>
          <w:color w:val="000000" w:themeColor="text1"/>
          <w:sz w:val="28"/>
          <w:szCs w:val="28"/>
          <w:u w:val="single"/>
          <w14:textFill>
            <w14:solidFill>
              <w14:schemeClr w14:val="tx1"/>
            </w14:solidFill>
          </w14:textFill>
        </w:rPr>
        <w:t>年</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14:textFill>
            <w14:solidFill>
              <w14:schemeClr w14:val="tx1"/>
            </w14:solidFill>
          </w14:textFill>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14:textFill>
            <w14:solidFill>
              <w14:schemeClr w14:val="tx1"/>
            </w14:solidFill>
          </w14:textFill>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14:textFill>
            <w14:solidFill>
              <w14:schemeClr w14:val="tx1"/>
            </w14:solidFill>
          </w14:textFill>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14:textFill>
            <w14:solidFill>
              <w14:schemeClr w14:val="tx1"/>
            </w14:solidFill>
          </w14:textFill>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秒；</w:t>
      </w:r>
    </w:p>
    <w:p w14:paraId="3A8B43BC">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14:textFill>
            <w14:solidFill>
              <w14:schemeClr w14:val="tx1"/>
            </w14:solidFill>
          </w14:textFill>
        </w:rPr>
        <w:t>20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24</w:t>
      </w:r>
      <w:r>
        <w:rPr>
          <w:rFonts w:hint="eastAsia" w:ascii="仿宋_GB2312" w:hAnsi="仿宋_GB2312" w:eastAsia="仿宋_GB2312" w:cs="仿宋_GB2312"/>
          <w:b/>
          <w:color w:val="000000" w:themeColor="text1"/>
          <w:sz w:val="28"/>
          <w:szCs w:val="28"/>
          <w:u w:val="single"/>
          <w14:textFill>
            <w14:solidFill>
              <w14:schemeClr w14:val="tx1"/>
            </w14:solidFill>
          </w14:textFill>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14:textFill>
            <w14:solidFill>
              <w14:schemeClr w14:val="tx1"/>
            </w14:solidFill>
          </w14:textFill>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14:textFill>
            <w14:solidFill>
              <w14:schemeClr w14:val="tx1"/>
            </w14:solidFill>
          </w14:textFill>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color w:val="000000" w:themeColor="text1"/>
          <w:sz w:val="28"/>
          <w:szCs w:val="28"/>
          <w:u w:val="single"/>
          <w14:textFill>
            <w14:solidFill>
              <w14:schemeClr w14:val="tx1"/>
            </w14:solidFill>
          </w14:textFill>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color w:val="000000" w:themeColor="text1"/>
          <w:sz w:val="28"/>
          <w:szCs w:val="28"/>
          <w:u w:val="single"/>
          <w14:textFill>
            <w14:solidFill>
              <w14:schemeClr w14:val="tx1"/>
            </w14:solidFill>
          </w14:textFill>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14:textFill>
            <w14:solidFill>
              <w14:schemeClr w14:val="tx1"/>
            </w14:solidFill>
          </w14:textFill>
        </w:rPr>
        <w:t>秒；</w:t>
      </w:r>
    </w:p>
    <w:p w14:paraId="775A6060">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7182496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CCA65A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B142446">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DDDCC2E">
      <w:pPr>
        <w:keepNext w:val="0"/>
        <w:keepLines w:val="0"/>
        <w:pageBreakBefore w:val="0"/>
        <w:widowControl w:val="0"/>
        <w:kinsoku/>
        <w:wordWrap/>
        <w:overflowPunct/>
        <w:topLinePunct w:val="0"/>
        <w:autoSpaceDE/>
        <w:autoSpaceDN/>
        <w:bidi w:val="0"/>
        <w:adjustRightInd w:val="0"/>
        <w:snapToGrid w:val="0"/>
        <w:spacing w:line="50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4BD500CF">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19E85BFC">
      <w:pPr>
        <w:keepNext w:val="0"/>
        <w:keepLines w:val="0"/>
        <w:pageBreakBefore w:val="0"/>
        <w:widowControl w:val="0"/>
        <w:kinsoku/>
        <w:wordWrap/>
        <w:overflowPunct/>
        <w:topLinePunct w:val="0"/>
        <w:autoSpaceDE/>
        <w:autoSpaceDN/>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七、其他</w:t>
      </w:r>
      <w:r>
        <w:rPr>
          <w:rFonts w:hint="eastAsia" w:ascii="黑体" w:hAnsi="黑体" w:eastAsia="黑体" w:cs="黑体"/>
          <w:b/>
          <w:bCs/>
          <w:color w:val="000000"/>
          <w:sz w:val="28"/>
          <w:szCs w:val="28"/>
        </w:rPr>
        <w:t>要求</w:t>
      </w:r>
    </w:p>
    <w:p w14:paraId="4928EB2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49AAAEC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B45293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36D6164D">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30B4472F">
      <w:pPr>
        <w:pStyle w:val="15"/>
        <w:keepNext w:val="0"/>
        <w:keepLines w:val="0"/>
        <w:pageBreakBefore w:val="0"/>
        <w:widowControl w:val="0"/>
        <w:kinsoku/>
        <w:wordWrap/>
        <w:overflowPunct/>
        <w:topLinePunct w:val="0"/>
        <w:autoSpaceDE/>
        <w:autoSpaceDN/>
        <w:bidi w:val="0"/>
        <w:spacing w:after="0" w:line="500" w:lineRule="exact"/>
        <w:ind w:firstLine="5040" w:firstLineChars="1800"/>
        <w:textAlignment w:val="auto"/>
        <w:rPr>
          <w:rFonts w:hint="default" w:eastAsia="仿宋_GB2312"/>
          <w:lang w:val="en-US" w:eastAsia="zh-CN"/>
        </w:rPr>
      </w:pPr>
      <w:r>
        <w:rPr>
          <w:rFonts w:hint="eastAsia" w:ascii="仿宋_GB2312" w:hAnsi="??" w:cs="仿宋_GB2312"/>
          <w:color w:val="000000"/>
          <w:sz w:val="28"/>
          <w:szCs w:val="28"/>
          <w:lang w:val="en-US" w:eastAsia="zh-CN"/>
        </w:rPr>
        <w:t>2024年11月25日</w:t>
      </w:r>
    </w:p>
    <w:p w14:paraId="7B156017">
      <w:pPr>
        <w:spacing w:before="156" w:beforeLines="50" w:after="156" w:afterLines="50" w:line="480" w:lineRule="exact"/>
        <w:jc w:val="center"/>
        <w:rPr>
          <w:rFonts w:hint="eastAsia" w:eastAsia="黑体" w:cs="黑体"/>
          <w:sz w:val="44"/>
          <w:szCs w:val="44"/>
        </w:rPr>
      </w:pPr>
    </w:p>
    <w:p w14:paraId="4F78F46B">
      <w:pPr>
        <w:spacing w:before="156" w:beforeLines="50" w:after="156" w:afterLines="50" w:line="480" w:lineRule="exact"/>
        <w:jc w:val="center"/>
        <w:rPr>
          <w:rFonts w:eastAsia="黑体" w:cs="Times New Roman"/>
          <w:sz w:val="44"/>
          <w:szCs w:val="44"/>
        </w:rPr>
      </w:pPr>
      <w:r>
        <w:rPr>
          <w:rFonts w:hint="eastAsia" w:eastAsia="黑体" w:cs="黑体"/>
          <w:sz w:val="44"/>
          <w:szCs w:val="44"/>
        </w:rPr>
        <w:t>第二部分  投标须知</w:t>
      </w:r>
    </w:p>
    <w:p w14:paraId="3316818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一、投标有效期</w:t>
      </w:r>
    </w:p>
    <w:p w14:paraId="25D821CA">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本招标项目投标有效期为</w:t>
      </w:r>
      <w:r>
        <w:rPr>
          <w:rFonts w:ascii="仿宋_GB2312" w:hAnsi="仿宋_GB2312" w:eastAsia="仿宋_GB2312" w:cs="仿宋_GB2312"/>
          <w:b/>
          <w:bCs/>
          <w:sz w:val="28"/>
          <w:szCs w:val="28"/>
          <w:u w:val="single"/>
        </w:rPr>
        <w:t>60</w:t>
      </w:r>
      <w:r>
        <w:rPr>
          <w:rFonts w:hint="eastAsia" w:ascii="仿宋_GB2312" w:hAnsi="仿宋_GB2312" w:eastAsia="仿宋_GB2312" w:cs="仿宋_GB2312"/>
          <w:b/>
          <w:bCs/>
          <w:sz w:val="28"/>
          <w:szCs w:val="28"/>
          <w:u w:val="single"/>
        </w:rPr>
        <w:t>日历天</w:t>
      </w:r>
      <w:r>
        <w:rPr>
          <w:rFonts w:hint="eastAsia" w:ascii="仿宋_GB2312" w:hAnsi="仿宋_GB2312" w:eastAsia="仿宋_GB2312" w:cs="仿宋_GB2312"/>
          <w:sz w:val="28"/>
          <w:szCs w:val="28"/>
        </w:rPr>
        <w:t>。</w:t>
      </w:r>
    </w:p>
    <w:p w14:paraId="4025E1F6">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在投标有效期内，投标人不得要求撤销或修改其投标文件。</w:t>
      </w:r>
    </w:p>
    <w:p w14:paraId="7781C919">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结束前，出现特殊情况需要延长投标有效期的，招标人可以书面形式要求所有投标人延长投标有效期。投标人同意延长的，不得要求或被允许修改其投标文件，但相应延长其投标保证金的有效期；投标人拒绝延长的，其投标失败，但投标人有权收回其投标保证金。</w:t>
      </w:r>
    </w:p>
    <w:p w14:paraId="5815F9E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二、预算价</w:t>
      </w:r>
    </w:p>
    <w:p w14:paraId="273DD2DF">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标段六：65900元。超过预算金额的报价为无效报价</w:t>
      </w:r>
      <w:r>
        <w:rPr>
          <w:rFonts w:hint="eastAsia" w:ascii="仿宋_GB2312" w:hAnsi="仿宋_GB2312" w:eastAsia="仿宋_GB2312" w:cs="仿宋_GB2312"/>
          <w:kern w:val="0"/>
          <w:sz w:val="28"/>
          <w:szCs w:val="28"/>
          <w:lang w:val="en-US" w:eastAsia="zh-CN"/>
        </w:rPr>
        <w:t>。</w:t>
      </w:r>
    </w:p>
    <w:p w14:paraId="1143E54D">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三、投标报价</w:t>
      </w:r>
    </w:p>
    <w:p w14:paraId="38BEBFE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投标报价的货币单位：人民币元。</w:t>
      </w:r>
    </w:p>
    <w:p w14:paraId="02D58EC4">
      <w:pPr>
        <w:pStyle w:val="27"/>
        <w:snapToGrid w:val="0"/>
        <w:spacing w:line="560" w:lineRule="exact"/>
        <w:ind w:firstLine="560"/>
        <w:rPr>
          <w:rFonts w:ascii="仿宋_GB2312" w:hAnsi="仿宋_GB2312" w:eastAsia="仿宋_GB2312" w:cs="Times New Roman"/>
          <w:color w:val="000000"/>
          <w:kern w:val="2"/>
        </w:rPr>
      </w:pPr>
      <w:r>
        <w:rPr>
          <w:rFonts w:ascii="仿宋_GB2312" w:hAnsi="仿宋_GB2312" w:eastAsia="仿宋_GB2312" w:cs="仿宋_GB2312"/>
          <w:color w:val="000000"/>
        </w:rPr>
        <w:t>2、</w:t>
      </w:r>
      <w:r>
        <w:rPr>
          <w:rFonts w:hint="eastAsia" w:ascii="仿宋_GB2312" w:hAnsi="仿宋_GB2312" w:eastAsia="仿宋_GB2312" w:cs="仿宋_GB2312"/>
          <w:color w:val="000000"/>
          <w:kern w:val="2"/>
        </w:rPr>
        <w:t>投标报价表。投标人应根据招标的招标项目进行报价，</w:t>
      </w:r>
      <w:r>
        <w:rPr>
          <w:rFonts w:hint="eastAsia" w:ascii="仿宋_GB2312" w:hAnsi="仿宋_GB2312" w:eastAsia="仿宋_GB2312" w:cs="仿宋_GB2312"/>
          <w:b/>
          <w:bCs/>
          <w:color w:val="000000"/>
          <w:kern w:val="2"/>
          <w:u w:val="single"/>
        </w:rPr>
        <w:t>只允许有一个报价</w:t>
      </w:r>
      <w:r>
        <w:rPr>
          <w:rFonts w:hint="eastAsia" w:ascii="仿宋_GB2312" w:hAnsi="仿宋_GB2312" w:eastAsia="仿宋_GB2312" w:cs="仿宋_GB2312"/>
          <w:color w:val="000000"/>
          <w:kern w:val="2"/>
        </w:rPr>
        <w:t>。</w:t>
      </w:r>
      <w:r>
        <w:rPr>
          <w:rFonts w:hint="eastAsia" w:ascii="仿宋_GB2312" w:hAnsi="仿宋_GB2312" w:eastAsia="仿宋_GB2312" w:cs="仿宋_GB2312"/>
          <w:b/>
          <w:bCs/>
          <w:color w:val="000000"/>
          <w:kern w:val="2"/>
          <w:u w:val="single"/>
        </w:rPr>
        <w:t>招标报价采用总价方式，因此投标人的报价应包括</w:t>
      </w:r>
      <w:r>
        <w:rPr>
          <w:rFonts w:hint="eastAsia" w:ascii="仿宋_GB2312" w:hAnsi="仿宋_GB2312" w:eastAsia="仿宋_GB2312" w:cs="仿宋_GB2312"/>
          <w:b/>
          <w:bCs/>
          <w:color w:val="000000"/>
          <w:kern w:val="2"/>
          <w:u w:val="single"/>
          <w:lang w:eastAsia="zh-CN"/>
        </w:rPr>
        <w:t>商品</w:t>
      </w:r>
      <w:r>
        <w:rPr>
          <w:rFonts w:hint="eastAsia" w:ascii="仿宋_GB2312" w:hAnsi="仿宋_GB2312" w:eastAsia="仿宋_GB2312" w:cs="仿宋_GB2312"/>
          <w:b/>
          <w:bCs/>
          <w:color w:val="000000"/>
          <w:kern w:val="2"/>
          <w:u w:val="single"/>
        </w:rPr>
        <w:t>费用、</w:t>
      </w:r>
      <w:r>
        <w:rPr>
          <w:rFonts w:hint="eastAsia" w:ascii="仿宋_GB2312" w:hAnsi="仿宋_GB2312" w:eastAsia="仿宋_GB2312" w:cs="仿宋_GB2312"/>
          <w:b/>
          <w:bCs/>
          <w:color w:val="000000"/>
          <w:kern w:val="2"/>
          <w:u w:val="single"/>
          <w:lang w:eastAsia="zh-CN"/>
        </w:rPr>
        <w:t>材料费、人工费、机械、</w:t>
      </w:r>
      <w:r>
        <w:rPr>
          <w:rFonts w:hint="eastAsia" w:ascii="仿宋_GB2312" w:hAnsi="仿宋_GB2312" w:eastAsia="仿宋_GB2312" w:cs="仿宋_GB2312"/>
          <w:b/>
          <w:bCs/>
          <w:color w:val="000000"/>
          <w:kern w:val="2"/>
          <w:u w:val="single"/>
        </w:rPr>
        <w:t>税金、国际国内运输、保险及其他有关的为完成本项目发生的所有费用</w:t>
      </w:r>
      <w:r>
        <w:rPr>
          <w:rFonts w:hint="eastAsia" w:ascii="仿宋_GB2312" w:hAnsi="仿宋_GB2312" w:eastAsia="仿宋_GB2312" w:cs="仿宋_GB2312"/>
          <w:color w:val="000000"/>
          <w:kern w:val="2"/>
        </w:rPr>
        <w:t>，招标文件中另有规定的除外。</w:t>
      </w:r>
    </w:p>
    <w:p w14:paraId="2EC938F9">
      <w:pPr>
        <w:pStyle w:val="28"/>
        <w:tabs>
          <w:tab w:val="left" w:pos="851"/>
        </w:tabs>
        <w:snapToGrid w:val="0"/>
        <w:spacing w:line="560" w:lineRule="exact"/>
        <w:ind w:firstLine="560" w:firstLineChars="200"/>
        <w:rPr>
          <w:rFonts w:ascii="仿宋_GB2312" w:hAnsi="仿宋_GB2312" w:eastAsia="仿宋_GB2312" w:cs="Times New Roman"/>
          <w:color w:val="000000"/>
          <w:kern w:val="2"/>
        </w:rPr>
      </w:pPr>
      <w:r>
        <w:rPr>
          <w:rFonts w:ascii="仿宋_GB2312" w:hAnsi="仿宋_GB2312" w:eastAsia="仿宋_GB2312" w:cs="仿宋_GB2312"/>
          <w:color w:val="000000"/>
          <w:kern w:val="2"/>
        </w:rPr>
        <w:t>3、</w:t>
      </w:r>
      <w:r>
        <w:rPr>
          <w:rFonts w:hint="eastAsia" w:ascii="仿宋_GB2312" w:hAnsi="仿宋_GB2312" w:eastAsia="仿宋_GB2312" w:cs="仿宋_GB2312"/>
          <w:color w:val="000000"/>
          <w:kern w:val="2"/>
        </w:rPr>
        <w:t>其他费用处理。招标文件未列明，而投标人认为必需的费用也需列入报价。</w:t>
      </w:r>
    </w:p>
    <w:p w14:paraId="63D7315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投标人根据招标内容的要求，准确报价，一经报出，不得更改。</w:t>
      </w:r>
    </w:p>
    <w:p w14:paraId="71F636B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开标时，以盖章的开标一览表为准。</w:t>
      </w:r>
    </w:p>
    <w:p w14:paraId="7343A2C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投标文件的大写金额和小写金额不一致的，以大写金额为准；对不同文字文本投标的解释发生异议的，以中文文本为准。</w:t>
      </w:r>
    </w:p>
    <w:p w14:paraId="4A72E7B8">
      <w:pPr>
        <w:pStyle w:val="7"/>
        <w:adjustRightInd w:val="0"/>
        <w:snapToGrid w:val="0"/>
        <w:spacing w:line="560" w:lineRule="exact"/>
        <w:ind w:left="-2" w:firstLine="652"/>
        <w:rPr>
          <w:rFonts w:ascii="黑体" w:hAnsi="黑体" w:eastAsia="黑体" w:cs="Times New Roman"/>
          <w:b/>
          <w:bCs/>
          <w:sz w:val="28"/>
          <w:szCs w:val="28"/>
        </w:rPr>
      </w:pPr>
      <w:r>
        <w:rPr>
          <w:rFonts w:hint="eastAsia" w:ascii="黑体" w:hAnsi="黑体" w:eastAsia="黑体" w:cs="黑体"/>
          <w:b/>
          <w:bCs/>
          <w:sz w:val="28"/>
          <w:szCs w:val="28"/>
        </w:rPr>
        <w:t>四、投标人的资信证明文件</w:t>
      </w:r>
    </w:p>
    <w:p w14:paraId="1F748D0F">
      <w:pPr>
        <w:pStyle w:val="7"/>
        <w:adjustRightInd w:val="0"/>
        <w:snapToGrid w:val="0"/>
        <w:spacing w:line="560" w:lineRule="exact"/>
        <w:ind w:left="-2" w:firstLine="650"/>
        <w:rPr>
          <w:rFonts w:ascii="仿宋_GB2312" w:cs="Times New Roman"/>
          <w:b/>
          <w:bCs/>
          <w:color w:val="000000"/>
          <w:sz w:val="28"/>
          <w:szCs w:val="28"/>
          <w:u w:val="single"/>
        </w:rPr>
      </w:pPr>
      <w:r>
        <w:rPr>
          <w:rFonts w:hint="eastAsia" w:ascii="仿宋_GB2312" w:hAnsi="??" w:cs="仿宋_GB2312"/>
          <w:color w:val="000000"/>
          <w:sz w:val="28"/>
          <w:szCs w:val="28"/>
        </w:rPr>
        <w:t>投标人必须按照招标文件的要求提供有关资信证明文件材料，作为投标文件的一部分，以证明其有资格进行投标和有能力履行合同。</w:t>
      </w:r>
      <w:r>
        <w:rPr>
          <w:rFonts w:hint="eastAsia" w:cs="仿宋_GB2312"/>
          <w:color w:val="000000"/>
          <w:sz w:val="28"/>
          <w:szCs w:val="28"/>
        </w:rPr>
        <w:t>招标文件规定提供的相关</w:t>
      </w:r>
      <w:r>
        <w:rPr>
          <w:rFonts w:hint="eastAsia" w:cs="仿宋_GB2312"/>
          <w:b/>
          <w:bCs/>
          <w:color w:val="000000"/>
          <w:sz w:val="28"/>
          <w:szCs w:val="28"/>
        </w:rPr>
        <w:t>资质资信原件</w:t>
      </w:r>
      <w:r>
        <w:rPr>
          <w:rFonts w:hint="eastAsia" w:cs="仿宋_GB2312"/>
          <w:color w:val="000000"/>
          <w:sz w:val="28"/>
          <w:szCs w:val="28"/>
        </w:rPr>
        <w:t>带至现场，并接受评委质询。</w:t>
      </w:r>
    </w:p>
    <w:p w14:paraId="4B56DD6C">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五、投标文件（开标一览表）的密封与标记</w:t>
      </w:r>
    </w:p>
    <w:p w14:paraId="7D30CEDD">
      <w:pPr>
        <w:adjustRightInd w:val="0"/>
        <w:snapToGrid w:val="0"/>
        <w:spacing w:line="560" w:lineRule="exact"/>
        <w:ind w:firstLine="560" w:firstLineChars="200"/>
        <w:rPr>
          <w:rFonts w:hint="eastAsia" w:eastAsia="仿宋_GB2312" w:cs="仿宋_GB2312"/>
          <w:color w:val="000000"/>
          <w:sz w:val="28"/>
          <w:szCs w:val="28"/>
        </w:rPr>
      </w:pPr>
      <w:r>
        <w:rPr>
          <w:rFonts w:hint="eastAsia" w:eastAsia="仿宋_GB2312" w:cs="仿宋_GB2312"/>
          <w:color w:val="000000"/>
          <w:sz w:val="28"/>
          <w:szCs w:val="28"/>
        </w:rPr>
        <w:t>1、投标文件正本中的开标一览表，应加盖单位公章。</w:t>
      </w:r>
    </w:p>
    <w:p w14:paraId="7B424BF5">
      <w:pPr>
        <w:adjustRightInd w:val="0"/>
        <w:snapToGrid w:val="0"/>
        <w:spacing w:line="560" w:lineRule="exact"/>
        <w:ind w:firstLine="560" w:firstLineChars="200"/>
        <w:rPr>
          <w:rFonts w:eastAsia="仿宋_GB2312" w:cs="Times New Roman"/>
          <w:color w:val="000000"/>
          <w:sz w:val="28"/>
          <w:szCs w:val="28"/>
        </w:rPr>
      </w:pPr>
      <w:r>
        <w:rPr>
          <w:rFonts w:hint="eastAsia" w:eastAsia="仿宋_GB2312" w:cs="仿宋_GB2312"/>
          <w:color w:val="000000"/>
          <w:sz w:val="28"/>
          <w:szCs w:val="28"/>
        </w:rPr>
        <w:t>2、所有投标文件装入封袋后都必须在封口处密封并盖章。</w:t>
      </w:r>
    </w:p>
    <w:p w14:paraId="747CFFF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六、开标</w:t>
      </w:r>
    </w:p>
    <w:p w14:paraId="6CF0CE4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招标人将按规定的时间和地点组织公开开标，投标人应委派授权投标代表</w:t>
      </w:r>
      <w:r>
        <w:rPr>
          <w:rFonts w:hint="eastAsia" w:ascii="仿宋_GB2312" w:hAnsi="仿宋_GB2312" w:eastAsia="仿宋_GB2312" w:cs="仿宋_GB2312"/>
          <w:b/>
          <w:bCs/>
          <w:color w:val="000000"/>
          <w:sz w:val="28"/>
          <w:szCs w:val="28"/>
        </w:rPr>
        <w:t>（携带有效证件）</w:t>
      </w:r>
      <w:r>
        <w:rPr>
          <w:rFonts w:hint="eastAsia" w:ascii="仿宋_GB2312" w:hAnsi="仿宋_GB2312" w:eastAsia="仿宋_GB2312" w:cs="仿宋_GB2312"/>
          <w:color w:val="000000"/>
          <w:sz w:val="28"/>
          <w:szCs w:val="28"/>
        </w:rPr>
        <w:t>参加。</w:t>
      </w:r>
    </w:p>
    <w:p w14:paraId="5EDBBBD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开标由招标人主持，</w:t>
      </w:r>
      <w:r>
        <w:rPr>
          <w:rFonts w:hint="eastAsia" w:ascii="仿宋_GB2312" w:hAnsi="仿宋_GB2312" w:eastAsia="仿宋_GB2312" w:cs="仿宋_GB2312"/>
          <w:color w:val="000000"/>
          <w:spacing w:val="-4"/>
          <w:sz w:val="28"/>
          <w:szCs w:val="28"/>
        </w:rPr>
        <w:t>请购人</w:t>
      </w:r>
      <w:r>
        <w:rPr>
          <w:rFonts w:hint="eastAsia" w:ascii="仿宋_GB2312" w:hAnsi="仿宋_GB2312" w:eastAsia="仿宋_GB2312" w:cs="仿宋_GB2312"/>
          <w:color w:val="000000"/>
          <w:sz w:val="28"/>
          <w:szCs w:val="28"/>
        </w:rPr>
        <w:t>代表、监督代表、投标人代表以及有关工作人员参加。</w:t>
      </w:r>
    </w:p>
    <w:p w14:paraId="429D83F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招标人做好开标记录并存档备查，开标记录应包括开标时宣读的主要内容。</w:t>
      </w:r>
    </w:p>
    <w:p w14:paraId="69575DD7">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投标人在报价时不允许采用选择性报价，否则将被视为无效投标。</w:t>
      </w:r>
    </w:p>
    <w:p w14:paraId="2D347487">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七、评标</w:t>
      </w:r>
    </w:p>
    <w:p w14:paraId="0A05C344">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开标后，招标人将立即组织评标委员会（以下简称评标委员会）进行评标。</w:t>
      </w:r>
    </w:p>
    <w:p w14:paraId="48C2E86E">
      <w:pPr>
        <w:adjustRightInd w:val="0"/>
        <w:snapToGrid w:val="0"/>
        <w:spacing w:line="560" w:lineRule="exact"/>
        <w:ind w:firstLine="544" w:firstLineChars="200"/>
        <w:rPr>
          <w:rFonts w:ascii="仿宋_GB2312" w:hAnsi="仿宋_GB2312" w:eastAsia="仿宋_GB2312" w:cs="Times New Roman"/>
          <w:color w:val="000000"/>
          <w:spacing w:val="-4"/>
          <w:sz w:val="28"/>
          <w:szCs w:val="28"/>
        </w:rPr>
      </w:pPr>
      <w:r>
        <w:rPr>
          <w:rFonts w:ascii="仿宋_GB2312" w:hAnsi="仿宋_GB2312" w:eastAsia="仿宋_GB2312" w:cs="仿宋_GB2312"/>
          <w:color w:val="000000"/>
          <w:spacing w:val="-4"/>
          <w:sz w:val="28"/>
          <w:szCs w:val="28"/>
        </w:rPr>
        <w:t>2、</w:t>
      </w:r>
      <w:r>
        <w:rPr>
          <w:rFonts w:hint="eastAsia" w:ascii="仿宋_GB2312" w:hAnsi="仿宋_GB2312" w:eastAsia="仿宋_GB2312" w:cs="仿宋_GB2312"/>
          <w:color w:val="000000"/>
          <w:spacing w:val="-4"/>
          <w:sz w:val="28"/>
          <w:szCs w:val="28"/>
        </w:rPr>
        <w:t>评标委员</w:t>
      </w:r>
      <w:r>
        <w:rPr>
          <w:rFonts w:hint="eastAsia" w:ascii="仿宋_GB2312" w:hAnsi="仿宋_GB2312" w:eastAsia="仿宋_GB2312" w:cs="仿宋_GB2312"/>
          <w:color w:val="000000"/>
          <w:spacing w:val="-4"/>
          <w:sz w:val="28"/>
          <w:szCs w:val="28"/>
          <w:lang w:eastAsia="zh-CN"/>
        </w:rPr>
        <w:t>组成</w:t>
      </w:r>
      <w:r>
        <w:rPr>
          <w:rFonts w:hint="eastAsia" w:ascii="仿宋_GB2312" w:hAnsi="仿宋_GB2312" w:eastAsia="仿宋_GB2312" w:cs="仿宋_GB2312"/>
          <w:color w:val="000000"/>
          <w:spacing w:val="-4"/>
          <w:sz w:val="28"/>
          <w:szCs w:val="28"/>
        </w:rPr>
        <w:t>符合政府采购有关规定。</w:t>
      </w:r>
    </w:p>
    <w:p w14:paraId="54B4A076">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评标委员会按照</w:t>
      </w:r>
      <w:r>
        <w:rPr>
          <w:rFonts w:hint="eastAsia" w:ascii="仿宋_GB2312" w:hAnsi="仿宋_GB2312" w:eastAsia="仿宋_GB2312" w:cs="仿宋_GB2312"/>
          <w:color w:val="000000"/>
          <w:sz w:val="28"/>
          <w:szCs w:val="28"/>
          <w:lang w:eastAsia="zh-CN"/>
        </w:rPr>
        <w:t>评分标准</w:t>
      </w:r>
      <w:r>
        <w:rPr>
          <w:rFonts w:hint="eastAsia" w:ascii="仿宋_GB2312" w:hAnsi="仿宋_GB2312" w:eastAsia="仿宋_GB2312" w:cs="仿宋_GB2312"/>
          <w:color w:val="000000"/>
          <w:sz w:val="28"/>
          <w:szCs w:val="28"/>
        </w:rPr>
        <w:t>，以科学、公正的态度参加评审工作，</w:t>
      </w:r>
      <w:r>
        <w:rPr>
          <w:rFonts w:hint="eastAsia" w:ascii="仿宋_GB2312" w:hAnsi="仿宋_GB2312" w:eastAsia="仿宋_GB2312" w:cs="仿宋_GB2312"/>
          <w:b/>
          <w:bCs/>
          <w:color w:val="000000"/>
          <w:sz w:val="32"/>
          <w:szCs w:val="32"/>
          <w:u w:val="single"/>
          <w:lang w:val="en-US" w:eastAsia="zh-CN"/>
        </w:rPr>
        <w:t>每个标段的</w:t>
      </w:r>
      <w:r>
        <w:rPr>
          <w:rFonts w:hint="eastAsia" w:ascii="仿宋_GB2312" w:hAnsi="仿宋_GB2312" w:eastAsia="仿宋_GB2312" w:cs="仿宋_GB2312"/>
          <w:b/>
          <w:bCs/>
          <w:color w:val="000000"/>
          <w:sz w:val="32"/>
          <w:szCs w:val="32"/>
          <w:u w:val="single"/>
          <w:lang w:eastAsia="zh-CN"/>
        </w:rPr>
        <w:t>报价最低的为中标候选人。</w:t>
      </w:r>
    </w:p>
    <w:p w14:paraId="2C8E1AAC">
      <w:pPr>
        <w:adjustRightInd w:val="0"/>
        <w:snapToGrid w:val="0"/>
        <w:spacing w:line="560" w:lineRule="exact"/>
        <w:ind w:firstLine="562" w:firstLineChars="200"/>
        <w:rPr>
          <w:rFonts w:ascii="黑体" w:hAnsi="宋体" w:eastAsia="黑体" w:cs="Times New Roman"/>
          <w:color w:val="000000"/>
          <w:kern w:val="0"/>
          <w:sz w:val="28"/>
          <w:szCs w:val="28"/>
        </w:rPr>
      </w:pPr>
      <w:r>
        <w:rPr>
          <w:rFonts w:hint="eastAsia" w:ascii="黑体" w:hAnsi="黑体" w:eastAsia="黑体" w:cs="黑体"/>
          <w:b/>
          <w:bCs/>
          <w:sz w:val="28"/>
          <w:szCs w:val="28"/>
        </w:rPr>
        <w:t>八、对投标文件的初审</w:t>
      </w:r>
    </w:p>
    <w:p w14:paraId="7A968C4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投标文件初审分为资格性检查和符合性检查。</w:t>
      </w:r>
    </w:p>
    <w:p w14:paraId="1CAC392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资格性检查：依据法律法规和招标文件的规定，对投标文件中的资格证明文件、投标保证金等进行审查，以确定投标供应商是否具备投标资格。</w:t>
      </w:r>
    </w:p>
    <w:p w14:paraId="72E944E5">
      <w:pPr>
        <w:adjustRightInd w:val="0"/>
        <w:snapToGrid w:val="0"/>
        <w:spacing w:line="560" w:lineRule="exact"/>
        <w:ind w:firstLine="540" w:firstLineChars="200"/>
        <w:rPr>
          <w:rFonts w:ascii="仿宋_GB2312" w:hAnsi="仿宋_GB2312" w:eastAsia="仿宋_GB2312" w:cs="Times New Roman"/>
          <w:color w:val="000000"/>
          <w:spacing w:val="-5"/>
          <w:sz w:val="28"/>
          <w:szCs w:val="28"/>
        </w:rPr>
      </w:pPr>
      <w:r>
        <w:rPr>
          <w:rFonts w:hint="eastAsia" w:ascii="仿宋_GB2312" w:hAnsi="仿宋_GB2312" w:eastAsia="仿宋_GB2312" w:cs="仿宋_GB2312"/>
          <w:color w:val="000000"/>
          <w:spacing w:val="-5"/>
          <w:sz w:val="28"/>
          <w:szCs w:val="28"/>
        </w:rPr>
        <w:t>符合性检查：依据招标文件的规定，从投标文件的有效性、完整性和对招标文件的响应程度进行审查，以确定是否对招标文件的实质性要求作出响应。</w:t>
      </w:r>
    </w:p>
    <w:p w14:paraId="714418D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如果投标文件实质上没有响应招标文件的要求，评标委员会将予以拒绝，投标人不得通过修改或撤销不合要求的偏离或保留而使其投标成为实质性响应的投标。</w:t>
      </w:r>
    </w:p>
    <w:p w14:paraId="66CAC840">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九、无效投标条款和有关说明</w:t>
      </w:r>
    </w:p>
    <w:p w14:paraId="6785A42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出现下列情况之一作为无效投标处理，包括：未按要求交纳投标保证金的；未按照招标文件规定要求签署、盖章的；投标人在报价时采用选择性报价；投标人不具备招标文件中规定资格要求的；不符合法律、法规和招标文件中规定的其他实质性要求的。</w:t>
      </w:r>
    </w:p>
    <w:p w14:paraId="4881A61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出现下列情况之一作为废标处理：符合专业条件的供应商不足三家的；出现影响采购公正的违法、违规行为的；投标人的报价均超过了最高限价，采购人不能支付的；因重大变故，采购任务取消的。</w:t>
      </w:r>
    </w:p>
    <w:p w14:paraId="3EA87AB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有关说明：投标低于三家时，招标人根据有关规定保留改用其他方式进行招标或重新招标的权利。</w:t>
      </w:r>
    </w:p>
    <w:p w14:paraId="2AB98A0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十、确定中标单位</w:t>
      </w:r>
    </w:p>
    <w:p w14:paraId="4824C186">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评标委员会根据本招标文件规定向分管招投标工作领导汇报并推荐中标候选单位。</w:t>
      </w:r>
    </w:p>
    <w:p w14:paraId="26C208A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根据评委会推荐的中标候选单位经招投标工作领导小组同意后确定</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名中标单位。</w:t>
      </w:r>
    </w:p>
    <w:p w14:paraId="7C66B86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评审结束后报招投标领导小组同意后发放中标通知书。</w:t>
      </w:r>
    </w:p>
    <w:p w14:paraId="0B1132A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若有充分证据证明，中标候选人出现下列情况之一的，一经查实，将被取消中标资格：提供虚假材料谋取中标的；不满足本招标文件规定的实质性要求，但在评标过程中又未被评标委员会发现的；不符合法律、法规的规定的其他情形。</w:t>
      </w:r>
    </w:p>
    <w:p w14:paraId="2792D86C">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在此情况下一经认定，报招投标领导小组批准，招标人有权重新组织采购。</w:t>
      </w:r>
    </w:p>
    <w:p w14:paraId="49CE1621">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十一、质疑处理</w:t>
      </w:r>
    </w:p>
    <w:p w14:paraId="3CB4BA7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对招标文件有质疑的投标人，在发布招标公告之日起</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天内以书面形式向招标单位提出质疑，逾期招标单位有权不予受理。对招标文件的解释由</w:t>
      </w:r>
      <w:r>
        <w:rPr>
          <w:rFonts w:hint="eastAsia" w:ascii="仿宋_GB2312" w:hAnsi="仿宋_GB2312" w:eastAsia="仿宋_GB2312" w:cs="仿宋_GB2312"/>
          <w:color w:val="000000"/>
          <w:sz w:val="28"/>
          <w:szCs w:val="28"/>
          <w:lang w:eastAsia="zh-CN"/>
        </w:rPr>
        <w:t>公共实训中心</w:t>
      </w:r>
      <w:r>
        <w:rPr>
          <w:rFonts w:hint="eastAsia" w:ascii="仿宋_GB2312" w:hAnsi="仿宋_GB2312" w:eastAsia="仿宋_GB2312" w:cs="仿宋_GB2312"/>
          <w:color w:val="000000"/>
          <w:sz w:val="28"/>
          <w:szCs w:val="28"/>
        </w:rPr>
        <w:t>负</w:t>
      </w:r>
      <w:r>
        <w:rPr>
          <w:rFonts w:hint="eastAsia" w:ascii="仿宋_GB2312" w:hAnsi="仿宋_GB2312" w:eastAsia="仿宋_GB2312" w:cs="仿宋_GB2312"/>
          <w:color w:val="000000" w:themeColor="text1"/>
          <w:sz w:val="28"/>
          <w:szCs w:val="28"/>
          <w14:textFill>
            <w14:solidFill>
              <w14:schemeClr w14:val="tx1"/>
            </w14:solidFill>
          </w14:textFill>
        </w:rPr>
        <w:t>责答疑（联系方式：</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吕老师，15895147792</w:t>
      </w:r>
      <w:r>
        <w:rPr>
          <w:rFonts w:hint="eastAsia" w:ascii="仿宋_GB2312" w:hAnsi="仿宋_GB2312" w:eastAsia="仿宋_GB2312" w:cs="仿宋_GB2312"/>
          <w:color w:val="000000" w:themeColor="text1"/>
          <w:sz w:val="28"/>
          <w:szCs w:val="28"/>
          <w14:textFill>
            <w14:solidFill>
              <w14:schemeClr w14:val="tx1"/>
            </w14:solidFill>
          </w14:textFill>
        </w:rPr>
        <w:t>）。另外，被纳入招标单位黑名单中单位与个人，招标单位有权拒绝质</w:t>
      </w:r>
      <w:r>
        <w:rPr>
          <w:rFonts w:hint="eastAsia" w:ascii="仿宋_GB2312" w:hAnsi="仿宋_GB2312" w:eastAsia="仿宋_GB2312" w:cs="仿宋_GB2312"/>
          <w:color w:val="000000"/>
          <w:sz w:val="28"/>
          <w:szCs w:val="28"/>
        </w:rPr>
        <w:t>疑。</w:t>
      </w:r>
    </w:p>
    <w:p w14:paraId="4BB2BFF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参加投标人认为招标过程和招标结果使自己的权益受到损害的，可以从中标候选人公示之日起三个工作日内以书面形式向招标人提出质疑。非书面形式、三个工作日之外提交以及匿名的质疑将不予受理。</w:t>
      </w:r>
    </w:p>
    <w:p w14:paraId="03E8CED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质疑必须有参加投标单位法定代表人或授权代表（投标文件中所确定的）签字</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并加盖单位公章，以送达的方式提交。未按上述要求提交的质疑函（含传真、电子邮件等）招标人有权不予受理。</w:t>
      </w:r>
    </w:p>
    <w:p w14:paraId="64F6F85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未参加投标的单位或在投标活动中本身权益未受到损害或从投标活动中受益的所提出的质疑不予受理。</w:t>
      </w:r>
    </w:p>
    <w:p w14:paraId="7EA3663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质疑函应当包括下列内容：质疑投标人的名称、地址、邮编、联系人、联系电话；具体的质疑事项及明确的请求；认为自己合法权益受到损害或可能受到损害的相关证据材料；提起质疑的日期；质疑函应当署名：质疑人为法人或其他组织的，应当由法定代表人签字并加盖单位公章。质疑人委托代理质疑的，应当提交授权委托书，并载明委托代理的具体权限和事项。</w:t>
      </w:r>
    </w:p>
    <w:p w14:paraId="202D235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招标人收到质疑函后，将对质疑的形式和内容进行审查，如质疑函内容、格式不符合规定，招标人将告知质疑人进行补正。</w:t>
      </w:r>
    </w:p>
    <w:p w14:paraId="3294775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质疑人应当在规定质疑期限内进行补正并重新提交质疑函，拒不补正或者在法定期限内未重新提交质疑函的，为无效质疑，招标人有权不予受理。</w:t>
      </w:r>
    </w:p>
    <w:p w14:paraId="5AC0C04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对于内容、格式符合规定的质疑函，学校</w:t>
      </w:r>
      <w:r>
        <w:rPr>
          <w:rFonts w:hint="eastAsia" w:ascii="仿宋_GB2312" w:hAnsi="仿宋_GB2312" w:eastAsia="仿宋_GB2312" w:cs="仿宋_GB2312"/>
          <w:color w:val="000000"/>
          <w:sz w:val="28"/>
          <w:szCs w:val="28"/>
          <w:lang w:eastAsia="zh-CN"/>
        </w:rPr>
        <w:t>招投标办公室</w:t>
      </w:r>
      <w:r>
        <w:rPr>
          <w:rFonts w:hint="eastAsia" w:ascii="仿宋_GB2312" w:hAnsi="仿宋_GB2312" w:eastAsia="仿宋_GB2312" w:cs="仿宋_GB2312"/>
          <w:color w:val="000000"/>
          <w:sz w:val="28"/>
          <w:szCs w:val="28"/>
        </w:rPr>
        <w:t>应当在收到投标单位的书面质疑后七个工作日内作出答复，并以书面形式通知质疑单位和其他有关投标人，但答复的内容不得涉及商业秘密。</w:t>
      </w:r>
    </w:p>
    <w:p w14:paraId="0EC7B9D5">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投标人提出书面质疑必须有理、有据，不得恶意质疑或提交虚假质疑。否则，一经查实，招标人有权依据政府采购的有关规定，将该单位列入黑名单。</w:t>
      </w:r>
    </w:p>
    <w:p w14:paraId="419A5B15">
      <w:pPr>
        <w:pStyle w:val="9"/>
        <w:keepNext w:val="0"/>
        <w:keepLines w:val="0"/>
        <w:pageBreakBefore w:val="0"/>
        <w:kinsoku/>
        <w:wordWrap/>
        <w:topLinePunct w:val="0"/>
        <w:bidi w:val="0"/>
        <w:adjustRightInd w:val="0"/>
        <w:snapToGrid w:val="0"/>
        <w:spacing w:line="500" w:lineRule="exact"/>
        <w:ind w:left="0" w:leftChars="0" w:right="0" w:firstLine="562" w:firstLineChars="200"/>
        <w:rPr>
          <w:rFonts w:hint="eastAsia" w:ascii="黑体" w:hAnsi="黑体" w:eastAsia="黑体" w:cs="黑体"/>
          <w:b/>
          <w:bCs/>
          <w:sz w:val="28"/>
          <w:szCs w:val="28"/>
        </w:rPr>
      </w:pPr>
      <w:r>
        <w:rPr>
          <w:rFonts w:hint="eastAsia" w:ascii="宋体" w:hAnsi="宋体" w:cs="宋体"/>
          <w:b/>
          <w:bCs/>
          <w:color w:val="auto"/>
          <w:kern w:val="0"/>
          <w:sz w:val="28"/>
          <w:szCs w:val="28"/>
          <w:highlight w:val="none"/>
          <w:u w:val="single"/>
        </w:rPr>
        <w:t>投标人提出书面质疑必须合法、有理、有据，不得恶意质疑或提交虚假质疑或自己质疑自己。否则一经查实，招标人将不退还其投标保证金，限制（3年）其进入</w:t>
      </w:r>
      <w:r>
        <w:rPr>
          <w:rFonts w:hint="eastAsia" w:hAnsi="宋体" w:cs="宋体"/>
          <w:b/>
          <w:bCs/>
          <w:color w:val="auto"/>
          <w:kern w:val="0"/>
          <w:sz w:val="28"/>
          <w:szCs w:val="28"/>
          <w:highlight w:val="none"/>
          <w:u w:val="single"/>
          <w:lang w:eastAsia="zh-CN"/>
        </w:rPr>
        <w:t>江苏省盐城技师学院</w:t>
      </w:r>
      <w:r>
        <w:rPr>
          <w:rFonts w:hint="eastAsia" w:ascii="宋体" w:hAnsi="宋体" w:cs="宋体"/>
          <w:b/>
          <w:bCs/>
          <w:color w:val="auto"/>
          <w:kern w:val="0"/>
          <w:sz w:val="28"/>
          <w:szCs w:val="28"/>
          <w:highlight w:val="none"/>
          <w:u w:val="single"/>
        </w:rPr>
        <w:t>采购市场，并向信用中国网、信用江苏网、政府采购网举报，同时依据有关规定向上级管理监督机关报告</w:t>
      </w:r>
      <w:r>
        <w:rPr>
          <w:rFonts w:hint="eastAsia" w:ascii="宋体" w:hAnsi="宋体" w:cs="宋体"/>
          <w:color w:val="000000"/>
          <w:kern w:val="0"/>
          <w:sz w:val="28"/>
          <w:szCs w:val="28"/>
        </w:rPr>
        <w:t>。</w:t>
      </w:r>
    </w:p>
    <w:p w14:paraId="1D75AD83">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十二、串标处理</w:t>
      </w:r>
    </w:p>
    <w:p w14:paraId="3E36DC93">
      <w:pPr>
        <w:widowControl/>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根据财政部</w:t>
      </w:r>
      <w:r>
        <w:rPr>
          <w:rFonts w:ascii="仿宋_GB2312" w:hAnsi="仿宋_GB2312" w:eastAsia="仿宋_GB2312" w:cs="仿宋_GB2312"/>
          <w:color w:val="000000"/>
          <w:sz w:val="28"/>
          <w:szCs w:val="28"/>
        </w:rPr>
        <w:t>87</w:t>
      </w:r>
      <w:r>
        <w:rPr>
          <w:rFonts w:hint="eastAsia" w:ascii="仿宋_GB2312" w:hAnsi="仿宋_GB2312" w:eastAsia="仿宋_GB2312" w:cs="仿宋_GB2312"/>
          <w:color w:val="000000"/>
          <w:sz w:val="28"/>
          <w:szCs w:val="28"/>
        </w:rPr>
        <w:t>号令第三十七条规定了视投标人相互串通投标的几种情形：</w:t>
      </w:r>
    </w:p>
    <w:p w14:paraId="0A4C7710">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不同投标人的投标文件由同一单位或者个人编制；</w:t>
      </w:r>
    </w:p>
    <w:p w14:paraId="2E7BB2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不同投标人委托同一单位或者个人办理投标事宜；</w:t>
      </w:r>
    </w:p>
    <w:p w14:paraId="70C97924">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不同投标人的投标文件载明的项目管理成员为同一人；</w:t>
      </w:r>
    </w:p>
    <w:p w14:paraId="5A42AA8C">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不同投标人的投标文件异常一致或者投标报价呈规律性差异；</w:t>
      </w:r>
    </w:p>
    <w:p w14:paraId="73385496">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不同投标人的投标文件相互混装；</w:t>
      </w:r>
    </w:p>
    <w:p w14:paraId="4C50EBB5">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不同投标人的投标保证金从同一单位或者个人账户转出。</w:t>
      </w:r>
    </w:p>
    <w:p w14:paraId="4A4CC26A">
      <w:pPr>
        <w:adjustRightInd w:val="0"/>
        <w:snapToGrid w:val="0"/>
        <w:spacing w:line="520" w:lineRule="exact"/>
        <w:ind w:firstLine="630"/>
        <w:rPr>
          <w:rFonts w:ascii="仿宋_GB2312" w:hAnsi="仿宋_GB2312" w:eastAsia="仿宋_GB2312" w:cs="Times New Roman"/>
          <w:sz w:val="28"/>
          <w:szCs w:val="28"/>
        </w:rPr>
      </w:pPr>
      <w:r>
        <w:rPr>
          <w:rFonts w:hint="eastAsia" w:ascii="仿宋_GB2312" w:hAnsi="仿宋_GB2312" w:eastAsia="仿宋_GB2312" w:cs="仿宋_GB2312"/>
          <w:sz w:val="28"/>
          <w:szCs w:val="28"/>
        </w:rPr>
        <w:t>根据此情形，经评委会认定投标人相互串通，招标方将依法作出相关处理。</w:t>
      </w:r>
    </w:p>
    <w:p w14:paraId="04727662">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十三、签订合同</w:t>
      </w:r>
    </w:p>
    <w:p w14:paraId="5682648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中标人应按照中标通知书规定的时间、地点及招投标文件确定的相关事项与采购人</w:t>
      </w:r>
      <w:r>
        <w:rPr>
          <w:rFonts w:hint="eastAsia" w:ascii="仿宋_GB2312" w:hAnsi="仿宋_GB2312" w:eastAsia="仿宋_GB2312" w:cs="仿宋_GB2312"/>
          <w:b/>
          <w:bCs/>
          <w:color w:val="000000"/>
          <w:sz w:val="28"/>
          <w:szCs w:val="28"/>
          <w:u w:val="single"/>
        </w:rPr>
        <w:t>签订合同</w:t>
      </w:r>
      <w:r>
        <w:rPr>
          <w:rFonts w:hint="eastAsia" w:ascii="仿宋_GB2312" w:hAnsi="仿宋_GB2312" w:eastAsia="仿宋_GB2312" w:cs="仿宋_GB2312"/>
          <w:color w:val="000000"/>
          <w:sz w:val="28"/>
          <w:szCs w:val="28"/>
        </w:rPr>
        <w:t>，否则投标保证金将不予退还，由此给采购人造成损失的，中标人还应承担赔偿责任。</w:t>
      </w:r>
    </w:p>
    <w:p w14:paraId="5A89449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招标文件、中标人的投标文件及招标过程中有关澄清、承诺文件均应作为合同附件。</w:t>
      </w:r>
    </w:p>
    <w:p w14:paraId="61D35B15">
      <w:pPr>
        <w:adjustRightInd w:val="0"/>
        <w:snapToGrid w:val="0"/>
        <w:spacing w:line="560" w:lineRule="exact"/>
        <w:ind w:firstLine="560" w:firstLineChars="200"/>
        <w:rPr>
          <w:rFonts w:ascii="仿宋_GB2312" w:hAnsi="仿宋_GB2312" w:eastAsia="仿宋_GB2312" w:cs="Times New Roman"/>
          <w:b/>
          <w:bCs/>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签订合同后，中标人不得将相关</w:t>
      </w:r>
      <w:r>
        <w:rPr>
          <w:rFonts w:hint="eastAsia" w:ascii="仿宋_GB2312" w:hAnsi="仿宋_GB2312" w:eastAsia="仿宋_GB2312" w:cs="仿宋_GB2312"/>
          <w:color w:val="000000"/>
          <w:sz w:val="28"/>
          <w:szCs w:val="28"/>
          <w:lang w:eastAsia="zh-CN"/>
        </w:rPr>
        <w:t>货物、</w:t>
      </w:r>
      <w:r>
        <w:rPr>
          <w:rFonts w:hint="eastAsia" w:ascii="仿宋_GB2312" w:hAnsi="仿宋_GB2312" w:eastAsia="仿宋_GB2312" w:cs="仿宋_GB2312"/>
          <w:color w:val="000000"/>
          <w:sz w:val="28"/>
          <w:szCs w:val="28"/>
        </w:rPr>
        <w:t>服务进行转包。未经采购人同意，中标人也不得采用分包的形式履行合同，否则采购人有权终止合同，中标人的履约保证金将不予退还。转包或分包造成采购人损失的，中标人应承担相应赔偿责任。</w:t>
      </w:r>
    </w:p>
    <w:p w14:paraId="1B27E8F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十四、报名事项</w:t>
      </w:r>
    </w:p>
    <w:p w14:paraId="26491B1B">
      <w:pPr>
        <w:widowControl/>
        <w:adjustRightInd w:val="0"/>
        <w:snapToGrid w:val="0"/>
        <w:spacing w:line="560" w:lineRule="exact"/>
        <w:ind w:firstLine="560" w:firstLineChars="200"/>
        <w:rPr>
          <w:rFonts w:hint="eastAsia" w:eastAsia="黑体" w:cs="黑体"/>
          <w:sz w:val="44"/>
          <w:szCs w:val="44"/>
        </w:rPr>
      </w:pPr>
      <w:r>
        <w:rPr>
          <w:rFonts w:hint="eastAsia" w:ascii="仿宋_GB2312" w:hAnsi="??" w:eastAsia="仿宋_GB2312" w:cs="仿宋_GB2312"/>
          <w:color w:val="000000"/>
          <w:sz w:val="28"/>
          <w:szCs w:val="28"/>
        </w:rPr>
        <w:t>凡符合报名条件的投标单位，在阅读并认可本方案之后，向学校作出安全、诚信、守法等服务承诺书，并由法定代表人签字，单位盖章。</w:t>
      </w:r>
    </w:p>
    <w:p w14:paraId="409DC4FF">
      <w:pPr>
        <w:spacing w:line="480" w:lineRule="exact"/>
        <w:jc w:val="center"/>
        <w:rPr>
          <w:rFonts w:hint="eastAsia" w:eastAsia="黑体" w:cs="黑体"/>
          <w:sz w:val="44"/>
          <w:szCs w:val="44"/>
        </w:rPr>
      </w:pPr>
    </w:p>
    <w:p w14:paraId="6D2B39DF">
      <w:pPr>
        <w:spacing w:line="480" w:lineRule="exact"/>
        <w:jc w:val="center"/>
        <w:rPr>
          <w:rFonts w:hint="eastAsia" w:eastAsia="黑体" w:cs="黑体"/>
          <w:sz w:val="44"/>
          <w:szCs w:val="44"/>
        </w:rPr>
      </w:pPr>
    </w:p>
    <w:p w14:paraId="4E95C70A">
      <w:pPr>
        <w:spacing w:line="480" w:lineRule="exact"/>
        <w:jc w:val="center"/>
        <w:rPr>
          <w:rFonts w:hint="eastAsia" w:eastAsia="黑体" w:cs="黑体"/>
          <w:sz w:val="44"/>
          <w:szCs w:val="44"/>
        </w:rPr>
      </w:pPr>
    </w:p>
    <w:p w14:paraId="798DF3D7">
      <w:pPr>
        <w:spacing w:line="480" w:lineRule="exact"/>
        <w:jc w:val="center"/>
        <w:rPr>
          <w:rFonts w:hint="eastAsia" w:eastAsia="黑体" w:cs="黑体"/>
          <w:sz w:val="44"/>
          <w:szCs w:val="44"/>
        </w:rPr>
      </w:pPr>
    </w:p>
    <w:p w14:paraId="101302C6">
      <w:pPr>
        <w:spacing w:line="480" w:lineRule="exact"/>
        <w:jc w:val="center"/>
        <w:rPr>
          <w:rFonts w:hint="eastAsia" w:eastAsia="黑体" w:cs="黑体"/>
          <w:sz w:val="44"/>
          <w:szCs w:val="44"/>
        </w:rPr>
      </w:pPr>
    </w:p>
    <w:p w14:paraId="79429256">
      <w:pPr>
        <w:spacing w:line="480" w:lineRule="exact"/>
        <w:jc w:val="center"/>
        <w:rPr>
          <w:rFonts w:hint="eastAsia" w:eastAsia="黑体" w:cs="黑体"/>
          <w:sz w:val="44"/>
          <w:szCs w:val="44"/>
        </w:rPr>
      </w:pPr>
    </w:p>
    <w:p w14:paraId="2E4DCC5D">
      <w:pPr>
        <w:spacing w:line="480" w:lineRule="exact"/>
        <w:jc w:val="center"/>
        <w:rPr>
          <w:rFonts w:eastAsia="黑体" w:cs="Times New Roman"/>
          <w:sz w:val="44"/>
          <w:szCs w:val="44"/>
        </w:rPr>
      </w:pPr>
      <w:r>
        <w:rPr>
          <w:rFonts w:hint="eastAsia" w:eastAsia="黑体" w:cs="黑体"/>
          <w:sz w:val="44"/>
          <w:szCs w:val="44"/>
        </w:rPr>
        <w:t>第</w:t>
      </w:r>
      <w:r>
        <w:rPr>
          <w:rFonts w:hint="eastAsia" w:eastAsia="黑体" w:cs="黑体"/>
          <w:sz w:val="44"/>
          <w:szCs w:val="44"/>
          <w:lang w:eastAsia="zh-CN"/>
        </w:rPr>
        <w:t>三</w:t>
      </w:r>
      <w:r>
        <w:rPr>
          <w:rFonts w:hint="eastAsia" w:eastAsia="黑体" w:cs="黑体"/>
          <w:sz w:val="44"/>
          <w:szCs w:val="44"/>
        </w:rPr>
        <w:t>部分 投标文件内容及编制要求</w:t>
      </w:r>
    </w:p>
    <w:p w14:paraId="689E2597">
      <w:pPr>
        <w:adjustRightInd w:val="0"/>
        <w:snapToGrid w:val="0"/>
        <w:spacing w:line="39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投标人应认真仔细阅读下述所有内容，如未按下列要求编制投标文件，招标人有权拒收其投标文件或视为无效投标。</w:t>
      </w:r>
    </w:p>
    <w:p w14:paraId="42784DE9">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一、投标文件至少包括以下内容：</w:t>
      </w:r>
    </w:p>
    <w:p w14:paraId="66302F6F">
      <w:pPr>
        <w:adjustRightInd w:val="0"/>
        <w:snapToGrid w:val="0"/>
        <w:spacing w:line="39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．投标申请人法定代表人身份证明书、诚实守信承诺书（格式附件）。</w:t>
      </w:r>
    </w:p>
    <w:p w14:paraId="35D627E3">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_GB2312" w:hAnsi="??_GB2312" w:cs="??_GB2312"/>
          <w:sz w:val="28"/>
          <w:szCs w:val="28"/>
        </w:rPr>
        <w:t>2</w:t>
      </w:r>
      <w:r>
        <w:rPr>
          <w:rFonts w:hint="eastAsia" w:ascii="宋体" w:hAnsi="宋体" w:cs="宋体"/>
          <w:sz w:val="28"/>
          <w:szCs w:val="28"/>
        </w:rPr>
        <w:t>．开标一览表</w:t>
      </w:r>
      <w:r>
        <w:rPr>
          <w:rFonts w:hint="eastAsia" w:ascii="宋体" w:hAnsi="宋体" w:cs="宋体"/>
          <w:color w:val="000000"/>
          <w:sz w:val="28"/>
          <w:szCs w:val="28"/>
        </w:rPr>
        <w:t>，投标文件正本的开标一览表需盖章。</w:t>
      </w:r>
    </w:p>
    <w:p w14:paraId="540A4CA1">
      <w:pPr>
        <w:adjustRightInd w:val="0"/>
        <w:snapToGrid w:val="0"/>
        <w:spacing w:line="390" w:lineRule="exact"/>
        <w:ind w:firstLine="562" w:firstLineChars="200"/>
        <w:jc w:val="left"/>
        <w:rPr>
          <w:rFonts w:ascii="??_GB2312" w:hAnsi="??_GB2312" w:cs="??_GB2312"/>
          <w:b/>
          <w:bCs/>
          <w:color w:val="000000"/>
          <w:sz w:val="28"/>
          <w:szCs w:val="28"/>
        </w:rPr>
      </w:pPr>
      <w:r>
        <w:rPr>
          <w:rFonts w:ascii="??_GB2312" w:hAnsi="??_GB2312" w:cs="??_GB2312"/>
          <w:b/>
          <w:bCs/>
          <w:color w:val="000000"/>
          <w:sz w:val="28"/>
          <w:szCs w:val="28"/>
        </w:rPr>
        <w:t>3</w:t>
      </w:r>
      <w:r>
        <w:rPr>
          <w:rFonts w:hint="eastAsia" w:ascii="宋体" w:hAnsi="宋体" w:cs="宋体"/>
          <w:b/>
          <w:bCs/>
          <w:color w:val="000000"/>
          <w:sz w:val="28"/>
          <w:szCs w:val="28"/>
        </w:rPr>
        <w:t>．投标人的【三证合一的营业执照</w:t>
      </w:r>
      <w:r>
        <w:rPr>
          <w:rFonts w:ascii="??_GB2312" w:hAnsi="??_GB2312" w:cs="??_GB2312"/>
          <w:b/>
          <w:bCs/>
          <w:color w:val="000000"/>
          <w:sz w:val="28"/>
          <w:szCs w:val="28"/>
        </w:rPr>
        <w:t>)</w:t>
      </w:r>
      <w:r>
        <w:rPr>
          <w:rFonts w:hint="eastAsia" w:ascii="宋体" w:hAnsi="宋体" w:cs="宋体"/>
          <w:b/>
          <w:bCs/>
          <w:color w:val="000000"/>
          <w:sz w:val="28"/>
          <w:szCs w:val="28"/>
        </w:rPr>
        <w:t>】复印件、法定代表人身份证复印件、法定代表人签名（盖章）的授权委托书复印件和受委托人的的身份证复印件。</w:t>
      </w:r>
    </w:p>
    <w:p w14:paraId="0FF51031">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投标人认为有必要提供的其他材料。</w:t>
      </w:r>
    </w:p>
    <w:p w14:paraId="48540CC0">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color w:val="000000"/>
          <w:sz w:val="28"/>
          <w:szCs w:val="28"/>
        </w:rPr>
        <w:t>二、本次招标的投标文件分为：</w:t>
      </w:r>
      <w:r>
        <w:rPr>
          <w:rFonts w:hint="eastAsia" w:ascii="仿宋_GB2312" w:hAnsi="仿宋_GB2312" w:eastAsia="仿宋_GB2312" w:cs="仿宋_GB2312"/>
          <w:sz w:val="28"/>
          <w:szCs w:val="28"/>
        </w:rPr>
        <w:t>正本、副本。</w:t>
      </w:r>
      <w:r>
        <w:rPr>
          <w:rFonts w:hint="eastAsia" w:ascii="仿宋_GB2312" w:hAnsi="仿宋_GB2312" w:eastAsia="仿宋_GB2312" w:cs="仿宋_GB2312"/>
          <w:b/>
          <w:bCs/>
          <w:sz w:val="32"/>
          <w:szCs w:val="32"/>
        </w:rPr>
        <w:t>正本一份，副本</w:t>
      </w:r>
      <w:r>
        <w:rPr>
          <w:rFonts w:hint="eastAsia" w:ascii="仿宋_GB2312" w:hAnsi="仿宋_GB2312" w:eastAsia="仿宋_GB2312" w:cs="仿宋_GB2312"/>
          <w:b/>
          <w:bCs/>
          <w:sz w:val="32"/>
          <w:szCs w:val="32"/>
          <w:lang w:eastAsia="zh-CN"/>
        </w:rPr>
        <w:t>肆</w:t>
      </w:r>
      <w:r>
        <w:rPr>
          <w:rFonts w:hint="eastAsia" w:ascii="仿宋_GB2312" w:hAnsi="仿宋_GB2312" w:eastAsia="仿宋_GB2312" w:cs="仿宋_GB2312"/>
          <w:b/>
          <w:bCs/>
          <w:sz w:val="32"/>
          <w:szCs w:val="32"/>
        </w:rPr>
        <w:t>份</w:t>
      </w:r>
      <w:r>
        <w:rPr>
          <w:rFonts w:hint="eastAsia" w:ascii="仿宋_GB2312" w:hAnsi="仿宋_GB2312" w:eastAsia="仿宋_GB2312" w:cs="仿宋_GB2312"/>
          <w:sz w:val="28"/>
          <w:szCs w:val="28"/>
        </w:rPr>
        <w:t>，均须装订成册，正副本封面注明“正本”、“副本”字样，正副本不一致时，以正本为准。</w:t>
      </w:r>
    </w:p>
    <w:p w14:paraId="011C1CB6">
      <w:pPr>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三、投标文件的密封与标志</w:t>
      </w:r>
    </w:p>
    <w:p w14:paraId="4E3AD7F8">
      <w:pPr>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投标文件封袋均须密封，并在封袋上注明投标单位名称。</w:t>
      </w:r>
    </w:p>
    <w:p w14:paraId="4F721303">
      <w:pPr>
        <w:shd w:val="clear" w:color="auto" w:fill="FFFFFF"/>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未按上述规定提交的投标文件，原封退还给投标人。</w:t>
      </w:r>
    </w:p>
    <w:p w14:paraId="354460F1">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四、投标文件及投标保证金的递交</w:t>
      </w:r>
    </w:p>
    <w:p w14:paraId="5C25B2CD">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未送至指定地点的，招标人不予接收。</w:t>
      </w:r>
    </w:p>
    <w:p w14:paraId="004B0AAB">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逾期送达、未按招标文件要求密封的投标文件或未提交投标保证金交款凭据的投标文件，将不被接受。</w:t>
      </w:r>
    </w:p>
    <w:p w14:paraId="070888D2">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．到投标截止时间止，招标人收到的投标文件少于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个的，招标人将依法重新组织招标。</w:t>
      </w:r>
    </w:p>
    <w:p w14:paraId="78571B2D">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五、投标文件的修改与撤回</w:t>
      </w:r>
    </w:p>
    <w:p w14:paraId="5348CD70">
      <w:pPr>
        <w:adjustRightInd w:val="0"/>
        <w:snapToGrid w:val="0"/>
        <w:spacing w:line="39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在招标文件规定的投标截止时间之前，投标人可对所递交的投标文件进行修改或撤回，但必须以书面形式通知招标人。</w:t>
      </w:r>
    </w:p>
    <w:p w14:paraId="52BE7523">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所递交的修改或撤回通知必须按照本招标文件中对投标文件的要求进行编制、装订、密封、标志（在包封上标明“修改”或“撤回”字样，并注明修改或撤回的时间）和递交。</w:t>
      </w:r>
    </w:p>
    <w:p w14:paraId="7C33942E">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．修改的内容为投标文件的组成部分。</w:t>
      </w:r>
    </w:p>
    <w:p w14:paraId="11F15B86">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六、投标费用</w:t>
      </w:r>
    </w:p>
    <w:p w14:paraId="5E4FB0EB">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投标人应承担其编制和递交投标文件所涉及的一切费用，无论投标结果如何，招标人对上述费用不负任何责任。</w:t>
      </w:r>
    </w:p>
    <w:p w14:paraId="3FEB891A">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14:paraId="6CA11561">
      <w:pPr>
        <w:spacing w:before="156" w:beforeLines="50" w:after="156" w:afterLines="50" w:line="360" w:lineRule="auto"/>
        <w:jc w:val="center"/>
        <w:rPr>
          <w:rFonts w:ascii="宋体" w:cs="Times New Roman"/>
          <w:b/>
          <w:bCs/>
          <w:sz w:val="36"/>
          <w:szCs w:val="36"/>
        </w:rPr>
      </w:pPr>
    </w:p>
    <w:p w14:paraId="4E3D763C">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57DB13C1">
      <w:pPr>
        <w:spacing w:line="520" w:lineRule="exact"/>
        <w:rPr>
          <w:rFonts w:ascii="仿宋_GB2312" w:eastAsia="仿宋_GB2312" w:cs="Times New Roman"/>
          <w:sz w:val="32"/>
          <w:szCs w:val="32"/>
          <w:u w:val="single"/>
        </w:rPr>
      </w:pPr>
    </w:p>
    <w:p w14:paraId="03E5A79C">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07C03E3">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469ADFA8">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1355277E">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D5EC94">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351A4A6D">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4BA9B42F">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2BA4D53F">
      <w:pPr>
        <w:spacing w:line="520" w:lineRule="exact"/>
        <w:rPr>
          <w:rFonts w:ascii="仿宋_GB2312" w:eastAsia="仿宋_GB2312" w:cs="Times New Roman"/>
          <w:sz w:val="32"/>
          <w:szCs w:val="32"/>
        </w:rPr>
      </w:pPr>
    </w:p>
    <w:p w14:paraId="3A1A0435">
      <w:pPr>
        <w:spacing w:line="520" w:lineRule="exact"/>
        <w:rPr>
          <w:rFonts w:ascii="仿宋_GB2312" w:eastAsia="仿宋_GB2312" w:cs="Times New Roman"/>
          <w:sz w:val="32"/>
          <w:szCs w:val="32"/>
        </w:rPr>
      </w:pPr>
    </w:p>
    <w:p w14:paraId="74A7990A">
      <w:pPr>
        <w:spacing w:line="520" w:lineRule="exact"/>
        <w:rPr>
          <w:rFonts w:ascii="仿宋_GB2312" w:eastAsia="仿宋_GB2312" w:cs="Times New Roman"/>
          <w:sz w:val="32"/>
          <w:szCs w:val="32"/>
        </w:rPr>
      </w:pPr>
    </w:p>
    <w:p w14:paraId="12AE812E">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6C44C75B">
      <w:pPr>
        <w:spacing w:line="520" w:lineRule="exact"/>
        <w:ind w:firstLine="630"/>
        <w:rPr>
          <w:rFonts w:ascii="仿宋_GB2312" w:eastAsia="仿宋_GB2312" w:cs="Times New Roman"/>
          <w:sz w:val="32"/>
          <w:szCs w:val="32"/>
        </w:rPr>
      </w:pPr>
    </w:p>
    <w:p w14:paraId="58B3C769">
      <w:pPr>
        <w:spacing w:line="520" w:lineRule="exact"/>
        <w:ind w:firstLine="630"/>
        <w:rPr>
          <w:rFonts w:ascii="仿宋_GB2312" w:eastAsia="仿宋_GB2312" w:cs="Times New Roman"/>
          <w:sz w:val="32"/>
          <w:szCs w:val="32"/>
        </w:rPr>
      </w:pPr>
    </w:p>
    <w:p w14:paraId="54B8FABD">
      <w:pPr>
        <w:spacing w:line="520" w:lineRule="exact"/>
        <w:ind w:firstLine="630"/>
        <w:rPr>
          <w:rFonts w:ascii="仿宋_GB2312" w:eastAsia="仿宋_GB2312" w:cs="Times New Roman"/>
          <w:sz w:val="32"/>
          <w:szCs w:val="32"/>
        </w:rPr>
      </w:pPr>
    </w:p>
    <w:p w14:paraId="6D22977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272D43DF">
      <w:pPr>
        <w:spacing w:line="520" w:lineRule="exact"/>
        <w:ind w:firstLine="630"/>
        <w:jc w:val="center"/>
        <w:rPr>
          <w:rFonts w:ascii="仿宋_GB2312" w:eastAsia="仿宋_GB2312" w:cs="Times New Roman"/>
          <w:sz w:val="32"/>
          <w:szCs w:val="32"/>
        </w:rPr>
      </w:pPr>
    </w:p>
    <w:p w14:paraId="655B184D">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2EAB4C">
      <w:pPr>
        <w:spacing w:line="520" w:lineRule="exact"/>
        <w:rPr>
          <w:rFonts w:ascii="仿宋_GB2312" w:eastAsia="仿宋_GB2312" w:cs="Times New Roman"/>
          <w:sz w:val="32"/>
          <w:szCs w:val="32"/>
        </w:rPr>
      </w:pPr>
    </w:p>
    <w:p w14:paraId="16331153">
      <w:pPr>
        <w:rPr>
          <w:rFonts w:ascii="仿宋_GB2312" w:eastAsia="仿宋_GB2312" w:cs="Times New Roman"/>
          <w:sz w:val="32"/>
          <w:szCs w:val="32"/>
        </w:rPr>
      </w:pPr>
    </w:p>
    <w:p w14:paraId="2FFA646D">
      <w:pPr>
        <w:spacing w:line="360" w:lineRule="auto"/>
        <w:jc w:val="center"/>
        <w:rPr>
          <w:rFonts w:ascii="宋体" w:cs="Times New Roman"/>
          <w:b/>
          <w:bCs/>
          <w:sz w:val="36"/>
          <w:szCs w:val="36"/>
        </w:rPr>
      </w:pPr>
    </w:p>
    <w:p w14:paraId="2C881B12">
      <w:pPr>
        <w:rPr>
          <w:rFonts w:hint="eastAsia" w:ascii="黑体" w:eastAsia="黑体" w:cs="Times New Roman"/>
          <w:sz w:val="32"/>
          <w:szCs w:val="32"/>
          <w:lang w:eastAsia="zh-CN"/>
        </w:rPr>
      </w:pPr>
    </w:p>
    <w:p w14:paraId="182AA82B">
      <w:pPr>
        <w:snapToGrid w:val="0"/>
        <w:spacing w:line="560" w:lineRule="exact"/>
        <w:ind w:firstLine="482" w:firstLineChars="150"/>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标段六分项报价表</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5E21D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4961E5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E7E2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8311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23070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629D2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2CB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F337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96B8F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6A31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934C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B5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墙面打磨机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1C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东成，【820W】FF04-225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5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C9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00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B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8C5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00E4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1D76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1B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墙面修补膏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96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三棵树，360腻子膏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8A3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25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32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9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8959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0A87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6777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DE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手工锯条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C81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福冈，300mm  18齿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FE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07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E1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29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9CC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6010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D2E1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310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焊锡膏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7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金鸡，环保绿色焊锡膏 100克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33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9A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F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70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A8D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96AA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92B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01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无铅实心焊锡丝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47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友邦，2.0mm  1kg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BA7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E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3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F244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FC2B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47A0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70B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管卡底座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F3A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30*60不锈钢，自制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AB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36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0D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A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B22C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F3C6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E521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5E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镀锌钢管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BA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DN20  26.7*3.8mm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71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8D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6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8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84D2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523D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B78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9E1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1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S22.2-3/4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0F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03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D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1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80D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75EA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917D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E8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不锈钢卡压内丝三通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F4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210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6A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1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62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537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70A6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0270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B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铝塑卡压内丝活接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55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S20-3/4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60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58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4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A3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1E16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1329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E845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2E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372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T28-22-28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E5E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E3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FD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4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D863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48E8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28B0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17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D1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29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F91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26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2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6CDE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5DDA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3C28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8D3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铜焊接型管帽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FEF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S22*1.0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69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8F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42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5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130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78A5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17AE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CB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铜焊接型异径三通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354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T22-16-22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4F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49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9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14:paraId="2D1F3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bottom w:val="single" w:color="auto" w:sz="4" w:space="0"/>
              <w:right w:val="single" w:color="000000" w:sz="8" w:space="0"/>
            </w:tcBorders>
            <w:shd w:val="clear" w:color="auto" w:fill="auto"/>
            <w:vAlign w:val="center"/>
          </w:tcPr>
          <w:p w14:paraId="1DC54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AA43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D7FB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AC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铜焊接型内丝三通</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105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T22-3/4-22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4D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87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B0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14:paraId="4AB14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C8C3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567BE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F08D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16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铜焊接型45°弯头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64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3B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25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F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C4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0E81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7352D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F332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06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82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海亮，φ16*1.0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E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77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AF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6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531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DB4F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BAE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2B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E8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海亮，φ22*1.2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CB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0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F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3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1E37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6431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10FC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D0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77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海亮，φ28*1.2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9C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42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4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CE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F72AD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90CB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2F5B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3E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工业百洁布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1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jf7447，15*10cm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92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1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27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0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F377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875A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D956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14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软毛清洁刷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0A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46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0B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7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B7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A12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1DFA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B5B8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51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十字沉头自钻螺丝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E3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M4.2*38mm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C1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63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0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1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9B4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0615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ABB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71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长头记号笔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18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B4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55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6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11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B9F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27BA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F67A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FFA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倾角仪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40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双轴倾角仪 DXL360S【带磁性】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93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6F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4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F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DDE7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2C0A8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13EA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A5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无刷锂电修边机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17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无刷六档调速款6.0双电+铣刀15件套</w:t>
            </w:r>
            <w:r>
              <w:rPr>
                <w:rFonts w:hint="eastAsia" w:ascii="宋体" w:hAnsi="宋体" w:eastAsia="宋体" w:cs="宋体"/>
                <w:i w:val="0"/>
                <w:iCs w:val="0"/>
                <w:color w:val="FF5000"/>
                <w:kern w:val="0"/>
                <w:sz w:val="18"/>
                <w:szCs w:val="18"/>
                <w:u w:val="none"/>
                <w:lang w:val="en-US" w:eastAsia="zh-CN" w:bidi="ar"/>
              </w:rPr>
              <w:t xml:space="preserve">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99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85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43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82A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87CC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9D69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98C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AC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马桶盖</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2D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豪华款【一键快拆U型】加强大垫脚抗断款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BE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DD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A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C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DFE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A143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759F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D7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加厚铜锣帽+密封圈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FF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38-31.5*6.5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3A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DF2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EF7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91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E29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4B3BB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5"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05692C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合计</w:t>
            </w:r>
          </w:p>
        </w:tc>
        <w:tc>
          <w:tcPr>
            <w:tcW w:w="8020"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73E16B0A">
            <w:pPr>
              <w:jc w:val="center"/>
              <w:rPr>
                <w:rFonts w:hint="eastAsia" w:ascii="新宋体" w:hAnsi="新宋体" w:eastAsia="新宋体" w:cs="新宋体"/>
                <w:i w:val="0"/>
                <w:iCs w:val="0"/>
                <w:color w:val="000000"/>
                <w:sz w:val="20"/>
                <w:szCs w:val="20"/>
                <w:u w:val="none"/>
              </w:rPr>
            </w:pPr>
          </w:p>
        </w:tc>
      </w:tr>
    </w:tbl>
    <w:p w14:paraId="482BFE3A">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3C505055">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744CAA87">
      <w:pPr>
        <w:spacing w:line="520" w:lineRule="exact"/>
        <w:ind w:firstLine="5440" w:firstLineChars="17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E88F09">
      <w:pPr>
        <w:snapToGrid w:val="0"/>
        <w:spacing w:line="560" w:lineRule="exact"/>
        <w:ind w:firstLine="482" w:firstLineChars="150"/>
        <w:rPr>
          <w:rFonts w:hint="eastAsia" w:ascii="楷体" w:hAnsi="楷体" w:eastAsia="楷体" w:cs="楷体"/>
          <w:b/>
          <w:bCs/>
          <w:sz w:val="32"/>
          <w:szCs w:val="32"/>
          <w:lang w:val="en-US" w:eastAsia="zh-CN"/>
        </w:rPr>
      </w:pPr>
    </w:p>
    <w:p w14:paraId="73CEBDE6">
      <w:pPr>
        <w:rPr>
          <w:rFonts w:hint="eastAsia"/>
        </w:rPr>
      </w:pPr>
    </w:p>
    <w:p w14:paraId="429E6B8D">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7F106C21">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3A662D2B">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1E067D25">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项目编号：</w:t>
      </w:r>
    </w:p>
    <w:tbl>
      <w:tblPr>
        <w:tblStyle w:val="16"/>
        <w:tblW w:w="9683" w:type="dxa"/>
        <w:jc w:val="center"/>
        <w:tblLayout w:type="fixed"/>
        <w:tblCellMar>
          <w:top w:w="0" w:type="dxa"/>
          <w:left w:w="108" w:type="dxa"/>
          <w:bottom w:w="0" w:type="dxa"/>
          <w:right w:w="108" w:type="dxa"/>
        </w:tblCellMar>
      </w:tblPr>
      <w:tblGrid>
        <w:gridCol w:w="3455"/>
        <w:gridCol w:w="3912"/>
        <w:gridCol w:w="2316"/>
      </w:tblGrid>
      <w:tr w14:paraId="5F08FFCC">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96C5B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2A41BB7">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231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179AA9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285D8308">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2C5CAB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第48届世界技能大赛江苏选拔赛承办赛项耗材采购项目（二次）标段</w:t>
            </w:r>
            <w:r>
              <w:rPr>
                <w:rFonts w:hint="eastAsia" w:ascii="仿宋_GB2312" w:hAnsi="仿宋_GB2312" w:eastAsia="仿宋_GB2312" w:cs="仿宋_GB2312"/>
                <w:color w:val="000000"/>
                <w:sz w:val="28"/>
                <w:szCs w:val="28"/>
                <w:u w:val="single"/>
                <w:lang w:val="en-US" w:eastAsia="zh-CN"/>
              </w:rPr>
              <w:t xml:space="preserve">    </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D2591D">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286C2">
            <w:pPr>
              <w:jc w:val="center"/>
              <w:rPr>
                <w:rFonts w:hint="eastAsia" w:ascii="仿宋_GB2312" w:hAnsi="仿宋_GB2312" w:eastAsia="仿宋_GB2312" w:cs="仿宋_GB2312"/>
                <w:color w:val="000000"/>
                <w:sz w:val="28"/>
                <w:szCs w:val="28"/>
              </w:rPr>
            </w:pPr>
          </w:p>
        </w:tc>
      </w:tr>
      <w:tr w14:paraId="06AB5E02">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7503AC1">
            <w:pPr>
              <w:rPr>
                <w:color w:val="000000"/>
                <w:sz w:val="28"/>
                <w:szCs w:val="28"/>
              </w:rPr>
            </w:pP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EF7DD1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3D815E2">
            <w:pPr>
              <w:rPr>
                <w:rFonts w:hint="eastAsia" w:ascii="仿宋_GB2312" w:hAnsi="仿宋_GB2312" w:eastAsia="仿宋_GB2312" w:cs="仿宋_GB2312"/>
                <w:color w:val="000000"/>
                <w:sz w:val="28"/>
                <w:szCs w:val="28"/>
              </w:rPr>
            </w:pPr>
          </w:p>
        </w:tc>
      </w:tr>
    </w:tbl>
    <w:p w14:paraId="249DD7CB">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283D31EC">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03439153">
      <w:pPr>
        <w:spacing w:line="520" w:lineRule="exact"/>
        <w:jc w:val="center"/>
        <w:rPr>
          <w:rFonts w:ascii="仿宋_GB2312" w:eastAsia="仿宋_GB2312" w:cs="仿宋_GB2312"/>
          <w:sz w:val="32"/>
          <w:szCs w:val="32"/>
        </w:rPr>
      </w:pPr>
    </w:p>
    <w:p w14:paraId="012AE5F8">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36F2E05F">
      <w:pPr>
        <w:spacing w:line="520" w:lineRule="exact"/>
        <w:jc w:val="center"/>
        <w:rPr>
          <w:rFonts w:ascii="仿宋_GB2312" w:eastAsia="仿宋_GB2312" w:cs="Times New Roman"/>
          <w:sz w:val="32"/>
          <w:szCs w:val="32"/>
        </w:rPr>
      </w:pPr>
    </w:p>
    <w:p w14:paraId="132C5E6F">
      <w:pPr>
        <w:spacing w:line="520" w:lineRule="exact"/>
        <w:jc w:val="center"/>
        <w:rPr>
          <w:rFonts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6117DC7">
      <w:pPr>
        <w:pStyle w:val="14"/>
        <w:ind w:firstLine="320"/>
        <w:rPr>
          <w:rFonts w:ascii="仿宋_GB2312" w:eastAsia="仿宋_GB2312" w:cs="仿宋_GB2312"/>
          <w:sz w:val="32"/>
          <w:szCs w:val="32"/>
        </w:rPr>
      </w:pPr>
    </w:p>
    <w:p w14:paraId="39E3879D">
      <w:pPr>
        <w:pStyle w:val="14"/>
        <w:ind w:firstLine="320"/>
        <w:rPr>
          <w:rFonts w:ascii="仿宋_GB2312" w:eastAsia="仿宋_GB2312" w:cs="仿宋_GB2312"/>
          <w:sz w:val="32"/>
          <w:szCs w:val="32"/>
        </w:rPr>
      </w:pPr>
    </w:p>
    <w:p w14:paraId="14FC849F">
      <w:pPr>
        <w:pStyle w:val="14"/>
        <w:ind w:firstLine="320"/>
        <w:rPr>
          <w:rFonts w:ascii="仿宋_GB2312" w:eastAsia="仿宋_GB2312" w:cs="仿宋_GB2312"/>
          <w:sz w:val="32"/>
          <w:szCs w:val="32"/>
        </w:rPr>
      </w:pPr>
    </w:p>
    <w:p w14:paraId="19D9433F">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69420C29">
      <w:pPr>
        <w:spacing w:line="360" w:lineRule="auto"/>
        <w:rPr>
          <w:rFonts w:ascii="仿宋_GB2312" w:hAnsi="仿宋_GB2312" w:eastAsia="仿宋_GB2312" w:cs="仿宋_GB2312"/>
          <w:b/>
          <w:color w:val="000000"/>
        </w:rPr>
      </w:pPr>
    </w:p>
    <w:p w14:paraId="44E1D524">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1A27A85E">
      <w:pPr>
        <w:spacing w:line="360" w:lineRule="auto"/>
        <w:rPr>
          <w:rFonts w:ascii="仿宋_GB2312" w:hAnsi="仿宋_GB2312" w:eastAsia="仿宋_GB2312" w:cs="仿宋_GB2312"/>
          <w:color w:val="000000"/>
        </w:rPr>
      </w:pPr>
    </w:p>
    <w:p w14:paraId="1D459281">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09721702">
      <w:pPr>
        <w:spacing w:line="360" w:lineRule="auto"/>
        <w:rPr>
          <w:rFonts w:ascii="仿宋_GB2312" w:hAnsi="仿宋_GB2312" w:eastAsia="仿宋_GB2312" w:cs="仿宋_GB2312"/>
          <w:color w:val="000000"/>
        </w:rPr>
      </w:pPr>
    </w:p>
    <w:p w14:paraId="0F7C1F41">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eastAsia="zh-CN"/>
        </w:rPr>
        <w:t>第</w:t>
      </w:r>
      <w:r>
        <w:rPr>
          <w:rFonts w:hint="eastAsia" w:ascii="仿宋_GB2312" w:hAnsi="仿宋_GB2312" w:eastAsia="仿宋_GB2312" w:cs="仿宋_GB2312"/>
          <w:color w:val="000000"/>
          <w:u w:val="single"/>
          <w:lang w:val="en-US" w:eastAsia="zh-CN"/>
        </w:rPr>
        <w:t>48届世界技能大赛江苏选拔赛承办赛项</w:t>
      </w:r>
      <w:r>
        <w:rPr>
          <w:rFonts w:hint="eastAsia" w:ascii="仿宋_GB2312" w:hAnsi="仿宋_GB2312" w:eastAsia="仿宋_GB2312" w:cs="仿宋_GB2312"/>
          <w:color w:val="000000"/>
          <w:u w:val="single"/>
          <w:lang w:eastAsia="zh-CN"/>
        </w:rPr>
        <w:t>耗材采购项目（二次</w:t>
      </w:r>
      <w:bookmarkStart w:id="0" w:name="_GoBack"/>
      <w:bookmarkEnd w:id="0"/>
      <w:r>
        <w:rPr>
          <w:rFonts w:hint="eastAsia" w:ascii="仿宋_GB2312" w:hAnsi="仿宋_GB2312" w:eastAsia="仿宋_GB2312" w:cs="仿宋_GB2312"/>
          <w:color w:val="000000"/>
          <w:u w:val="single"/>
          <w:lang w:eastAsia="zh-CN"/>
        </w:rPr>
        <w:t>）</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7B7CD55">
      <w:pPr>
        <w:spacing w:line="360" w:lineRule="auto"/>
        <w:rPr>
          <w:rFonts w:ascii="仿宋_GB2312" w:hAnsi="仿宋_GB2312" w:eastAsia="仿宋_GB2312" w:cs="仿宋_GB2312"/>
          <w:color w:val="000000"/>
        </w:rPr>
      </w:pPr>
    </w:p>
    <w:p w14:paraId="33932BAD">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33C555ED">
      <w:pPr>
        <w:spacing w:line="360" w:lineRule="auto"/>
        <w:rPr>
          <w:rFonts w:ascii="仿宋_GB2312" w:hAnsi="仿宋_GB2312" w:eastAsia="仿宋_GB2312" w:cs="仿宋_GB2312"/>
          <w:color w:val="000000"/>
        </w:rPr>
      </w:pPr>
    </w:p>
    <w:p w14:paraId="323D89C5">
      <w:pPr>
        <w:spacing w:line="360" w:lineRule="auto"/>
        <w:rPr>
          <w:rFonts w:ascii="仿宋_GB2312" w:hAnsi="仿宋_GB2312" w:eastAsia="仿宋_GB2312" w:cs="仿宋_GB2312"/>
          <w:color w:val="000000"/>
        </w:rPr>
      </w:pPr>
    </w:p>
    <w:p w14:paraId="360FA52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29BD94A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4658EC9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62547629">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774758C">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25E38A74">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06D94934">
      <w:pPr>
        <w:pStyle w:val="14"/>
        <w:ind w:firstLine="320"/>
        <w:rPr>
          <w:rFonts w:ascii="仿宋_GB2312" w:eastAsia="仿宋_GB2312" w:cs="仿宋_GB2312"/>
          <w:sz w:val="32"/>
          <w:szCs w:val="32"/>
        </w:rPr>
      </w:pPr>
    </w:p>
    <w:p w14:paraId="54F2B66A">
      <w:pPr>
        <w:pStyle w:val="14"/>
        <w:ind w:firstLine="320"/>
        <w:rPr>
          <w:rFonts w:ascii="仿宋_GB2312" w:eastAsia="仿宋_GB2312" w:cs="仿宋_GB2312"/>
          <w:sz w:val="32"/>
          <w:szCs w:val="32"/>
        </w:rPr>
      </w:pPr>
    </w:p>
    <w:p w14:paraId="56934213">
      <w:pPr>
        <w:pStyle w:val="14"/>
        <w:ind w:firstLine="320"/>
        <w:rPr>
          <w:rFonts w:ascii="仿宋_GB2312" w:eastAsia="仿宋_GB2312" w:cs="仿宋_GB2312"/>
          <w:sz w:val="32"/>
          <w:szCs w:val="32"/>
        </w:rPr>
      </w:pPr>
    </w:p>
    <w:p w14:paraId="28C944A3">
      <w:pPr>
        <w:pStyle w:val="14"/>
        <w:ind w:firstLine="320"/>
        <w:rPr>
          <w:rFonts w:ascii="仿宋_GB2312" w:eastAsia="仿宋_GB2312" w:cs="仿宋_GB2312"/>
          <w:sz w:val="32"/>
          <w:szCs w:val="32"/>
        </w:rPr>
      </w:pPr>
    </w:p>
    <w:p w14:paraId="6F0E72AB">
      <w:pPr>
        <w:pStyle w:val="14"/>
        <w:ind w:firstLine="320"/>
        <w:rPr>
          <w:rFonts w:ascii="仿宋_GB2312" w:eastAsia="仿宋_GB2312" w:cs="仿宋_GB2312"/>
          <w:sz w:val="32"/>
          <w:szCs w:val="32"/>
        </w:rPr>
      </w:pPr>
    </w:p>
    <w:p w14:paraId="197EEDC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34F5218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48470139">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1B218006">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044A4C6E">
      <w:pPr>
        <w:spacing w:line="460" w:lineRule="exact"/>
        <w:ind w:firstLine="492"/>
        <w:rPr>
          <w:rFonts w:hint="eastAsia" w:ascii="宋体" w:hAnsi="宋体"/>
          <w:bCs/>
          <w:sz w:val="24"/>
        </w:rPr>
      </w:pPr>
    </w:p>
    <w:p w14:paraId="3100A554">
      <w:pPr>
        <w:spacing w:line="460" w:lineRule="exact"/>
        <w:ind w:firstLine="492"/>
        <w:rPr>
          <w:rFonts w:hint="eastAsia" w:ascii="宋体" w:hAnsi="宋体"/>
          <w:bCs/>
          <w:sz w:val="24"/>
        </w:rPr>
      </w:pPr>
    </w:p>
    <w:p w14:paraId="50DB29AA">
      <w:pPr>
        <w:spacing w:line="460" w:lineRule="exact"/>
        <w:ind w:firstLine="492"/>
        <w:rPr>
          <w:rFonts w:hint="eastAsia" w:ascii="宋体" w:hAnsi="宋体"/>
          <w:bCs/>
          <w:sz w:val="24"/>
        </w:rPr>
      </w:pPr>
    </w:p>
    <w:p w14:paraId="49B8670F">
      <w:pPr>
        <w:spacing w:line="460" w:lineRule="exact"/>
        <w:rPr>
          <w:rFonts w:hint="eastAsia" w:ascii="宋体" w:hAnsi="宋体"/>
          <w:bCs/>
          <w:sz w:val="24"/>
        </w:rPr>
      </w:pPr>
      <w:r>
        <w:rPr>
          <w:rFonts w:hint="eastAsia" w:ascii="宋体" w:hAnsi="宋体"/>
          <w:bCs/>
          <w:sz w:val="24"/>
        </w:rPr>
        <w:t xml:space="preserve">                                      供应商名称（公章）：</w:t>
      </w:r>
    </w:p>
    <w:p w14:paraId="687D670E">
      <w:pPr>
        <w:spacing w:line="460" w:lineRule="exact"/>
        <w:rPr>
          <w:rFonts w:hint="eastAsia" w:ascii="宋体" w:hAnsi="宋体"/>
          <w:bCs/>
          <w:sz w:val="24"/>
        </w:rPr>
      </w:pPr>
      <w:r>
        <w:rPr>
          <w:rFonts w:hint="eastAsia" w:ascii="宋体" w:hAnsi="宋体"/>
          <w:bCs/>
          <w:sz w:val="24"/>
        </w:rPr>
        <w:t xml:space="preserve">                                     </w:t>
      </w:r>
    </w:p>
    <w:p w14:paraId="2A9AD450">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6553E0">
      <w:pPr>
        <w:pStyle w:val="5"/>
        <w:ind w:left="0" w:leftChars="0" w:firstLine="0" w:firstLineChars="0"/>
        <w:rPr>
          <w:rFonts w:hint="eastAsia"/>
        </w:rPr>
      </w:pPr>
    </w:p>
    <w:p w14:paraId="2DBA18ED">
      <w:pPr>
        <w:pStyle w:val="5"/>
        <w:ind w:left="0" w:leftChars="0" w:firstLine="0" w:firstLineChars="0"/>
        <w:rPr>
          <w:rFonts w:hint="eastAsia"/>
        </w:rPr>
      </w:pPr>
    </w:p>
    <w:p w14:paraId="5F5BDB29">
      <w:pPr>
        <w:pStyle w:val="5"/>
        <w:ind w:left="0" w:leftChars="0" w:firstLine="0" w:firstLineChars="0"/>
        <w:rPr>
          <w:rFonts w:hint="eastAsia"/>
        </w:rPr>
      </w:pPr>
    </w:p>
    <w:p w14:paraId="0F69AAE3">
      <w:pPr>
        <w:pStyle w:val="5"/>
        <w:ind w:left="0" w:leftChars="0" w:firstLine="0" w:firstLineChars="0"/>
        <w:rPr>
          <w:rFonts w:hint="eastAsia"/>
        </w:rPr>
      </w:pPr>
    </w:p>
    <w:p w14:paraId="43990144">
      <w:pPr>
        <w:pStyle w:val="5"/>
        <w:ind w:left="0" w:leftChars="0" w:firstLine="0" w:firstLineChars="0"/>
        <w:rPr>
          <w:rFonts w:hint="eastAsia"/>
        </w:rPr>
      </w:pPr>
    </w:p>
    <w:p w14:paraId="2BD3C1F9">
      <w:pPr>
        <w:pStyle w:val="5"/>
        <w:ind w:left="0" w:leftChars="0" w:firstLine="0" w:firstLineChars="0"/>
        <w:rPr>
          <w:rFonts w:hint="eastAsia"/>
        </w:rPr>
      </w:pPr>
    </w:p>
    <w:p w14:paraId="7B8614F3">
      <w:pPr>
        <w:pStyle w:val="5"/>
        <w:ind w:left="0" w:leftChars="0" w:firstLine="0" w:firstLineChars="0"/>
        <w:rPr>
          <w:rFonts w:hint="eastAsia"/>
        </w:rPr>
      </w:pPr>
    </w:p>
    <w:p w14:paraId="699BF199">
      <w:pPr>
        <w:pStyle w:val="5"/>
        <w:ind w:left="0" w:leftChars="0" w:firstLine="0" w:firstLineChars="0"/>
        <w:rPr>
          <w:rFonts w:hint="eastAsia"/>
        </w:rPr>
      </w:pPr>
    </w:p>
    <w:p w14:paraId="3A0C06DA">
      <w:pPr>
        <w:pStyle w:val="5"/>
        <w:ind w:left="0" w:leftChars="0" w:firstLine="0" w:firstLineChars="0"/>
        <w:rPr>
          <w:rFonts w:hint="eastAsia"/>
        </w:rPr>
      </w:pPr>
    </w:p>
    <w:p w14:paraId="45FEDF50">
      <w:pPr>
        <w:pStyle w:val="5"/>
        <w:ind w:left="0" w:leftChars="0" w:firstLine="0" w:firstLineChars="0"/>
        <w:rPr>
          <w:rFonts w:hint="eastAsia"/>
        </w:rPr>
      </w:pPr>
    </w:p>
    <w:p w14:paraId="461B3462">
      <w:pPr>
        <w:pStyle w:val="5"/>
        <w:ind w:left="0" w:leftChars="0" w:firstLine="0" w:firstLineChars="0"/>
        <w:rPr>
          <w:rFonts w:hint="eastAsia"/>
        </w:rPr>
      </w:pPr>
    </w:p>
    <w:p w14:paraId="77790FE9">
      <w:pPr>
        <w:pStyle w:val="5"/>
        <w:ind w:left="0" w:leftChars="0" w:firstLine="0" w:firstLineChars="0"/>
        <w:rPr>
          <w:rFonts w:hint="eastAsia"/>
        </w:rPr>
      </w:pPr>
    </w:p>
    <w:p w14:paraId="10D5483F">
      <w:pPr>
        <w:pStyle w:val="5"/>
        <w:ind w:left="0" w:leftChars="0" w:firstLine="0" w:firstLineChars="0"/>
        <w:rPr>
          <w:rFonts w:hint="eastAsia"/>
        </w:rPr>
      </w:pPr>
    </w:p>
    <w:p w14:paraId="595014B7">
      <w:pPr>
        <w:pStyle w:val="5"/>
        <w:ind w:left="0" w:leftChars="0" w:firstLine="0" w:firstLineChars="0"/>
        <w:rPr>
          <w:rFonts w:hint="eastAsia"/>
        </w:rPr>
      </w:pPr>
    </w:p>
    <w:p w14:paraId="65AF3674">
      <w:pPr>
        <w:pStyle w:val="5"/>
        <w:ind w:left="0" w:leftChars="0" w:firstLine="0" w:firstLineChars="0"/>
        <w:rPr>
          <w:rFonts w:hint="eastAsia"/>
        </w:rPr>
      </w:pPr>
    </w:p>
    <w:p w14:paraId="243869E8">
      <w:pPr>
        <w:pStyle w:val="5"/>
        <w:ind w:left="0" w:leftChars="0" w:firstLine="0" w:firstLineChars="0"/>
        <w:rPr>
          <w:rFonts w:hint="eastAsia"/>
        </w:rPr>
      </w:pPr>
    </w:p>
    <w:p w14:paraId="497D8362">
      <w:pPr>
        <w:pStyle w:val="5"/>
        <w:ind w:left="0" w:leftChars="0" w:firstLine="0" w:firstLineChars="0"/>
        <w:rPr>
          <w:rFonts w:hint="eastAsia"/>
        </w:rPr>
      </w:pPr>
    </w:p>
    <w:p w14:paraId="30A2E9FE">
      <w:pPr>
        <w:pStyle w:val="5"/>
        <w:ind w:left="0" w:leftChars="0" w:firstLine="0" w:firstLineChars="0"/>
        <w:rPr>
          <w:rFonts w:hint="eastAsia"/>
        </w:rPr>
      </w:pPr>
    </w:p>
    <w:p w14:paraId="7AC680D0">
      <w:pPr>
        <w:pStyle w:val="5"/>
        <w:ind w:left="0" w:leftChars="0" w:firstLine="0" w:firstLineChars="0"/>
        <w:rPr>
          <w:rFonts w:hint="eastAsia"/>
        </w:rPr>
      </w:pPr>
    </w:p>
    <w:p w14:paraId="42FA6ABD">
      <w:pPr>
        <w:pStyle w:val="5"/>
        <w:ind w:left="0" w:leftChars="0" w:firstLine="0" w:firstLineChars="0"/>
        <w:rPr>
          <w:rFonts w:hint="eastAsia"/>
        </w:rPr>
      </w:pPr>
    </w:p>
    <w:p w14:paraId="3218904C">
      <w:pPr>
        <w:pStyle w:val="5"/>
        <w:ind w:left="0" w:leftChars="0" w:firstLine="0" w:firstLineChars="0"/>
        <w:rPr>
          <w:rFonts w:hint="eastAsia"/>
        </w:rPr>
      </w:pPr>
    </w:p>
    <w:p w14:paraId="0CB9B6A9">
      <w:pPr>
        <w:pStyle w:val="5"/>
        <w:ind w:left="0" w:leftChars="0" w:firstLine="0" w:firstLineChars="0"/>
        <w:rPr>
          <w:rFonts w:hint="eastAsia"/>
        </w:rPr>
      </w:pPr>
    </w:p>
    <w:p w14:paraId="43F889AB">
      <w:pPr>
        <w:pStyle w:val="5"/>
        <w:ind w:left="0" w:leftChars="0" w:firstLine="0" w:firstLineChars="0"/>
        <w:rPr>
          <w:rFonts w:hint="eastAsia"/>
        </w:rPr>
      </w:pPr>
    </w:p>
    <w:p w14:paraId="00B45D47">
      <w:pPr>
        <w:pStyle w:val="5"/>
        <w:ind w:left="0" w:leftChars="0" w:firstLine="0" w:firstLineChars="0"/>
        <w:rPr>
          <w:rFonts w:hint="eastAsia"/>
        </w:rPr>
      </w:pPr>
    </w:p>
    <w:p w14:paraId="4F19FB96">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10FB41D3">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377C536F">
      <w:pPr>
        <w:spacing w:line="460" w:lineRule="exact"/>
        <w:jc w:val="center"/>
        <w:rPr>
          <w:rFonts w:hint="eastAsia" w:ascii="宋体" w:hAnsi="宋体"/>
          <w:b/>
          <w:bCs/>
          <w:sz w:val="44"/>
          <w:szCs w:val="44"/>
        </w:rPr>
      </w:pPr>
      <w:r>
        <w:rPr>
          <w:rFonts w:hint="eastAsia" w:ascii="宋体" w:hAnsi="宋体"/>
          <w:b/>
          <w:bCs/>
          <w:sz w:val="44"/>
          <w:szCs w:val="44"/>
        </w:rPr>
        <w:t>声  明</w:t>
      </w:r>
    </w:p>
    <w:p w14:paraId="70133439">
      <w:pPr>
        <w:spacing w:line="460" w:lineRule="exact"/>
        <w:rPr>
          <w:rFonts w:hint="eastAsia" w:ascii="宋体" w:hAnsi="宋体"/>
          <w:bCs/>
          <w:sz w:val="24"/>
        </w:rPr>
      </w:pPr>
      <w:r>
        <w:rPr>
          <w:rFonts w:hint="eastAsia" w:ascii="宋体" w:hAnsi="宋体"/>
          <w:b/>
          <w:bCs/>
          <w:sz w:val="24"/>
        </w:rPr>
        <w:t xml:space="preserve">    </w:t>
      </w: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66E72A72">
      <w:pPr>
        <w:spacing w:line="460" w:lineRule="exact"/>
        <w:rPr>
          <w:rFonts w:hint="eastAsia" w:ascii="宋体" w:hAnsi="宋体"/>
          <w:bCs/>
          <w:sz w:val="24"/>
        </w:rPr>
      </w:pPr>
      <w:r>
        <w:rPr>
          <w:rFonts w:hint="eastAsia" w:ascii="宋体" w:hAnsi="宋体"/>
          <w:bCs/>
          <w:sz w:val="24"/>
        </w:rPr>
        <w:t xml:space="preserve">                                    供应商名称（公章）：</w:t>
      </w:r>
    </w:p>
    <w:p w14:paraId="10540615">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239BCB1B">
      <w:pPr>
        <w:spacing w:line="460" w:lineRule="exact"/>
        <w:rPr>
          <w:rFonts w:hint="eastAsia" w:ascii="宋体" w:hAnsi="宋体"/>
          <w:bCs/>
          <w:sz w:val="24"/>
        </w:rPr>
      </w:pPr>
      <w:r>
        <w:rPr>
          <w:rFonts w:hint="eastAsia" w:ascii="宋体" w:hAnsi="宋体"/>
          <w:bCs/>
          <w:sz w:val="24"/>
        </w:rPr>
        <w:t xml:space="preserve">                                      </w:t>
      </w:r>
    </w:p>
    <w:p w14:paraId="09E14B54">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705971C7">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E8D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172A27"/>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D9623D"/>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2020F"/>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1B7056"/>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725155"/>
    <w:rsid w:val="28A616B2"/>
    <w:rsid w:val="28D16B63"/>
    <w:rsid w:val="28E921CD"/>
    <w:rsid w:val="2934394F"/>
    <w:rsid w:val="293C3219"/>
    <w:rsid w:val="294E6E47"/>
    <w:rsid w:val="2958662D"/>
    <w:rsid w:val="296E1849"/>
    <w:rsid w:val="296E617B"/>
    <w:rsid w:val="29873085"/>
    <w:rsid w:val="29D03263"/>
    <w:rsid w:val="2AA75F42"/>
    <w:rsid w:val="2B5B2065"/>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EA52D2D"/>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3B90C62"/>
    <w:rsid w:val="34080B06"/>
    <w:rsid w:val="340D52DD"/>
    <w:rsid w:val="34226FB0"/>
    <w:rsid w:val="342740DE"/>
    <w:rsid w:val="34CC6B8D"/>
    <w:rsid w:val="34CF498D"/>
    <w:rsid w:val="34F816AB"/>
    <w:rsid w:val="35005586"/>
    <w:rsid w:val="350D6F38"/>
    <w:rsid w:val="35247A5F"/>
    <w:rsid w:val="35365D30"/>
    <w:rsid w:val="35383D67"/>
    <w:rsid w:val="353F4092"/>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8E6978"/>
    <w:rsid w:val="3AAB5F01"/>
    <w:rsid w:val="3AC60452"/>
    <w:rsid w:val="3B4B3FA6"/>
    <w:rsid w:val="3B6162F8"/>
    <w:rsid w:val="3B692B8D"/>
    <w:rsid w:val="3B721FC2"/>
    <w:rsid w:val="3B7A3283"/>
    <w:rsid w:val="3B855F46"/>
    <w:rsid w:val="3BF50F4C"/>
    <w:rsid w:val="3C143E0C"/>
    <w:rsid w:val="3C1F738B"/>
    <w:rsid w:val="3C3A346E"/>
    <w:rsid w:val="3C3D0488"/>
    <w:rsid w:val="3C7C0A1B"/>
    <w:rsid w:val="3CED2288"/>
    <w:rsid w:val="3D0E5CF3"/>
    <w:rsid w:val="3D2D679A"/>
    <w:rsid w:val="3D411D83"/>
    <w:rsid w:val="3D791D7E"/>
    <w:rsid w:val="3D7F4F0B"/>
    <w:rsid w:val="3DA03B15"/>
    <w:rsid w:val="3DA430C6"/>
    <w:rsid w:val="3DD95AFA"/>
    <w:rsid w:val="3DFF1EF8"/>
    <w:rsid w:val="3E0F4079"/>
    <w:rsid w:val="3E2D2A4F"/>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2F64EE"/>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0B717E"/>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CE4B9D"/>
    <w:rsid w:val="62D500B6"/>
    <w:rsid w:val="62D82626"/>
    <w:rsid w:val="62E6383E"/>
    <w:rsid w:val="63413B72"/>
    <w:rsid w:val="64140E68"/>
    <w:rsid w:val="64571B9A"/>
    <w:rsid w:val="646E1A2B"/>
    <w:rsid w:val="64A5749D"/>
    <w:rsid w:val="64B55831"/>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834CED"/>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44A35"/>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6F65D9"/>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805BB"/>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paragraph" w:customStyle="1" w:styleId="48">
    <w:name w:val="Table Text"/>
    <w:basedOn w:val="1"/>
    <w:semiHidden/>
    <w:qFormat/>
    <w:uiPriority w:val="0"/>
    <w:rPr>
      <w:rFonts w:ascii="宋体" w:hAnsi="宋体" w:eastAsia="宋体" w:cs="宋体"/>
      <w:sz w:val="19"/>
      <w:szCs w:val="19"/>
      <w:lang w:val="en-US" w:eastAsia="en-US" w:bidi="ar-SA"/>
    </w:rPr>
  </w:style>
  <w:style w:type="table" w:customStyle="1" w:styleId="4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19</Pages>
  <Words>917</Words>
  <Characters>1201</Characters>
  <Lines>82</Lines>
  <Paragraphs>23</Paragraphs>
  <TotalTime>12</TotalTime>
  <ScaleCrop>false</ScaleCrop>
  <LinksUpToDate>false</LinksUpToDate>
  <CharactersWithSpaces>1205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2024-11-05T23:50:00Z</cp:lastPrinted>
  <dcterms:modified xsi:type="dcterms:W3CDTF">2024-11-25T10:27:04Z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FEB5BEFAE53A4B68A72E72F7F6F6714E_13</vt:lpwstr>
  </property>
</Properties>
</file>