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3C8D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第48届世赛及第三届国赛</w:t>
      </w:r>
    </w:p>
    <w:p w14:paraId="5AAC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精选时装技术项目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集训耗材采购项目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</w:t>
      </w: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届世赛及第三届国赛精选时装技术项目集训耗材采购项目，于2024年8月18日上午09时20分，在江苏省盐城技师学院依法公开开标，经评标委员会评审，学校领导批准，现将中标意向单位予以公示。</w:t>
      </w:r>
    </w:p>
    <w:p w14:paraId="29734E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中标意向单位:盐城市慧心坊艺术发展有限公司</w:t>
      </w:r>
    </w:p>
    <w:p w14:paraId="281CB0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地址：盐城市亭湖区文化艺术中心西五楼（18）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中标金额：26390元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2024年9月5日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56931D1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324</Characters>
  <Lines>0</Lines>
  <Paragraphs>0</Paragraphs>
  <TotalTime>13</TotalTime>
  <ScaleCrop>false</ScaleCrop>
  <LinksUpToDate>false</LinksUpToDate>
  <CharactersWithSpaces>327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2024-09-05T06:25:30Z</cp:lastPrinted>
  <dcterms:modified xsi:type="dcterms:W3CDTF">2024-09-05T06:25:35Z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