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580422">
      <w:pPr>
        <w:spacing w:line="360" w:lineRule="auto"/>
        <w:jc w:val="center"/>
        <w:rPr>
          <w:rFonts w:hint="eastAsia" w:ascii="宋体" w:hAnsi="宋体" w:cs="宋体"/>
          <w:b/>
          <w:bCs w:val="0"/>
          <w:sz w:val="44"/>
          <w:szCs w:val="44"/>
          <w:u w:val="none"/>
          <w:lang w:eastAsia="zh-CN"/>
        </w:rPr>
      </w:pPr>
      <w:r>
        <w:rPr>
          <w:rFonts w:hint="eastAsia" w:ascii="宋体" w:hAnsi="宋体" w:cs="宋体"/>
          <w:b/>
          <w:bCs w:val="0"/>
          <w:sz w:val="44"/>
          <w:szCs w:val="44"/>
          <w:u w:val="none"/>
          <w:lang w:eastAsia="zh-CN"/>
        </w:rPr>
        <w:t>文港路校区学生公寓双人铁床采购项目</w:t>
      </w:r>
    </w:p>
    <w:p w14:paraId="0F52C96B">
      <w:pPr>
        <w:spacing w:line="360" w:lineRule="auto"/>
        <w:jc w:val="center"/>
        <w:rPr>
          <w:b/>
          <w:bCs/>
          <w:sz w:val="44"/>
          <w:szCs w:val="44"/>
        </w:rPr>
      </w:pPr>
      <w:r>
        <w:rPr>
          <w:rFonts w:hint="eastAsia" w:cs="Times New Roman"/>
          <w:b/>
          <w:bCs/>
          <w:sz w:val="44"/>
          <w:szCs w:val="44"/>
          <w:lang w:val="en-US" w:eastAsia="zh-CN"/>
        </w:rPr>
        <w:t>询价公告</w:t>
      </w:r>
    </w:p>
    <w:p w14:paraId="048828B0">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eastAsia="zh-CN"/>
        </w:rPr>
        <w:t>文港路校区学生公寓双人铁床采购</w:t>
      </w:r>
      <w:r>
        <w:rPr>
          <w:rFonts w:hint="eastAsia" w:ascii="仿宋_GB2312" w:hAnsi="仿宋_GB2312" w:eastAsia="仿宋_GB2312" w:cs="仿宋_GB2312"/>
          <w:sz w:val="28"/>
          <w:szCs w:val="28"/>
        </w:rPr>
        <w:t>项目进行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256BC933">
      <w:pPr>
        <w:keepNext w:val="0"/>
        <w:keepLines w:val="0"/>
        <w:pageBreakBefore w:val="0"/>
        <w:widowControl w:val="0"/>
        <w:kinsoku/>
        <w:wordWrap/>
        <w:overflowPunct/>
        <w:topLinePunct w:val="0"/>
        <w:autoSpaceDE/>
        <w:autoSpaceDN/>
        <w:bidi w:val="0"/>
        <w:spacing w:line="500" w:lineRule="exact"/>
        <w:ind w:firstLine="643" w:firstLineChars="200"/>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p w14:paraId="7CF8387F">
      <w:pPr>
        <w:spacing w:line="500" w:lineRule="exact"/>
        <w:rPr>
          <w:rFonts w:hint="eastAsia" w:ascii="黑体" w:hAnsi="黑体" w:eastAsia="黑体"/>
          <w:b/>
          <w:bCs/>
          <w:sz w:val="32"/>
          <w:szCs w:val="32"/>
        </w:rPr>
      </w:pPr>
      <w:r>
        <w:rPr>
          <w:rFonts w:hint="eastAsia" w:ascii="黑体" w:hAnsi="黑体" w:eastAsia="黑体"/>
          <w:b/>
          <w:bCs/>
          <w:sz w:val="32"/>
          <w:szCs w:val="32"/>
        </w:rPr>
        <w:t>一、采购项目参数</w:t>
      </w:r>
    </w:p>
    <w:tbl>
      <w:tblPr>
        <w:tblStyle w:val="10"/>
        <w:tblW w:w="837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4"/>
        <w:gridCol w:w="1105"/>
        <w:gridCol w:w="1442"/>
        <w:gridCol w:w="5366"/>
      </w:tblGrid>
      <w:tr w14:paraId="6AE1A1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0" w:hRule="atLeast"/>
        </w:trPr>
        <w:tc>
          <w:tcPr>
            <w:tcW w:w="464" w:type="dxa"/>
            <w:noWrap w:val="0"/>
            <w:vAlign w:val="center"/>
          </w:tcPr>
          <w:p w14:paraId="2A458CB0">
            <w:pPr>
              <w:pStyle w:val="15"/>
              <w:jc w:val="center"/>
              <w:rPr>
                <w:rFonts w:hint="eastAsia" w:ascii="Times New Roman"/>
                <w:sz w:val="20"/>
                <w:lang w:val="en-US" w:eastAsia="zh-CN"/>
              </w:rPr>
            </w:pPr>
            <w:r>
              <w:rPr>
                <w:rFonts w:hint="eastAsia"/>
                <w:sz w:val="20"/>
                <w:lang w:val="en-US" w:eastAsia="zh-CN"/>
              </w:rPr>
              <w:t>1</w:t>
            </w:r>
          </w:p>
        </w:tc>
        <w:tc>
          <w:tcPr>
            <w:tcW w:w="1105" w:type="dxa"/>
            <w:noWrap w:val="0"/>
            <w:vAlign w:val="center"/>
          </w:tcPr>
          <w:p w14:paraId="44F37F7D">
            <w:pPr>
              <w:pStyle w:val="15"/>
              <w:spacing w:before="171" w:line="278" w:lineRule="auto"/>
              <w:ind w:right="186"/>
              <w:jc w:val="center"/>
              <w:rPr>
                <w:rFonts w:hint="eastAsia"/>
                <w:lang w:val="en-US" w:eastAsia="zh-CN"/>
              </w:rPr>
            </w:pPr>
            <w:r>
              <w:rPr>
                <w:rFonts w:hint="eastAsia"/>
                <w:lang w:val="en-US" w:eastAsia="zh-CN"/>
              </w:rPr>
              <w:t>双人铁床（合计714张）</w:t>
            </w:r>
          </w:p>
        </w:tc>
        <w:tc>
          <w:tcPr>
            <w:tcW w:w="1442" w:type="dxa"/>
            <w:noWrap w:val="0"/>
            <w:vAlign w:val="center"/>
          </w:tcPr>
          <w:p w14:paraId="2B57FE73">
            <w:pPr>
              <w:pStyle w:val="15"/>
              <w:spacing w:before="171" w:line="278" w:lineRule="auto"/>
              <w:ind w:right="186"/>
              <w:jc w:val="center"/>
              <w:rPr>
                <w:rFonts w:hint="eastAsia" w:ascii="宋体" w:hAnsi="宋体" w:eastAsia="宋体"/>
                <w:sz w:val="24"/>
                <w:szCs w:val="24"/>
              </w:rPr>
            </w:pPr>
            <w:r>
              <w:rPr>
                <w:rFonts w:hint="eastAsia" w:ascii="宋体" w:hAnsi="宋体" w:eastAsia="宋体"/>
                <w:sz w:val="24"/>
                <w:szCs w:val="24"/>
              </w:rPr>
              <w:t>2000mm</w:t>
            </w:r>
          </w:p>
          <w:p w14:paraId="1B627106">
            <w:pPr>
              <w:pStyle w:val="15"/>
              <w:spacing w:before="171" w:line="278" w:lineRule="auto"/>
              <w:ind w:right="186"/>
              <w:jc w:val="center"/>
            </w:pPr>
            <w:r>
              <w:t>×</w:t>
            </w:r>
            <w:r>
              <w:rPr>
                <w:rFonts w:hint="eastAsia" w:ascii="宋体" w:hAnsi="宋体" w:eastAsia="宋体"/>
                <w:sz w:val="24"/>
                <w:szCs w:val="24"/>
              </w:rPr>
              <w:t>900mm</w:t>
            </w:r>
          </w:p>
          <w:p w14:paraId="7C0A02A3">
            <w:pPr>
              <w:pStyle w:val="15"/>
              <w:spacing w:before="171" w:line="278" w:lineRule="auto"/>
              <w:ind w:right="186"/>
              <w:jc w:val="center"/>
            </w:pPr>
            <w:r>
              <w:t>×</w:t>
            </w:r>
            <w:r>
              <w:rPr>
                <w:rFonts w:hint="eastAsia" w:ascii="宋体" w:hAnsi="宋体" w:eastAsia="宋体"/>
                <w:sz w:val="24"/>
                <w:szCs w:val="24"/>
              </w:rPr>
              <w:t>1850mm</w:t>
            </w:r>
          </w:p>
        </w:tc>
        <w:tc>
          <w:tcPr>
            <w:tcW w:w="5366" w:type="dxa"/>
            <w:noWrap w:val="0"/>
            <w:vAlign w:val="top"/>
          </w:tcPr>
          <w:p w14:paraId="37AC06CA">
            <w:pPr>
              <w:keepNext w:val="0"/>
              <w:keepLines w:val="0"/>
              <w:pageBreakBefore w:val="0"/>
              <w:widowControl w:val="0"/>
              <w:numPr>
                <w:ilvl w:val="0"/>
                <w:numId w:val="0"/>
              </w:numPr>
              <w:kinsoku/>
              <w:wordWrap/>
              <w:overflowPunct/>
              <w:topLinePunct w:val="0"/>
              <w:autoSpaceDE/>
              <w:autoSpaceDN/>
              <w:bidi w:val="0"/>
              <w:snapToGrid/>
              <w:spacing w:line="260" w:lineRule="exact"/>
              <w:jc w:val="both"/>
              <w:rPr>
                <w:rFonts w:hint="eastAsia" w:ascii="宋体" w:hAnsi="宋体" w:eastAsia="宋体"/>
                <w:sz w:val="24"/>
                <w:szCs w:val="24"/>
              </w:rPr>
            </w:pPr>
            <w:r>
              <w:rPr>
                <w:rFonts w:hint="eastAsia" w:ascii="宋体" w:hAnsi="宋体" w:eastAsia="宋体"/>
                <w:sz w:val="24"/>
                <w:szCs w:val="24"/>
              </w:rPr>
              <w:t>双人铁床钢管主材、辅材均采用优质高频焊管，其性能符合国家相关标准，连接紧固件符合国家有关标准。</w:t>
            </w:r>
          </w:p>
          <w:p w14:paraId="7D4E26DD">
            <w:pPr>
              <w:keepNext w:val="0"/>
              <w:keepLines w:val="0"/>
              <w:pageBreakBefore w:val="0"/>
              <w:widowControl w:val="0"/>
              <w:numPr>
                <w:ilvl w:val="0"/>
                <w:numId w:val="0"/>
              </w:numPr>
              <w:kinsoku/>
              <w:wordWrap/>
              <w:overflowPunct/>
              <w:topLinePunct w:val="0"/>
              <w:autoSpaceDE/>
              <w:autoSpaceDN/>
              <w:bidi w:val="0"/>
              <w:snapToGrid/>
              <w:spacing w:line="260" w:lineRule="exact"/>
              <w:jc w:val="left"/>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（1）</w:t>
            </w:r>
            <w:r>
              <w:rPr>
                <w:rFonts w:hint="eastAsia" w:ascii="宋体" w:hAnsi="宋体" w:eastAsia="宋体"/>
                <w:sz w:val="24"/>
                <w:szCs w:val="24"/>
                <w:lang w:val="en-US" w:eastAsia="zh-CN"/>
              </w:rPr>
              <w:t>铁床</w:t>
            </w:r>
            <w:r>
              <w:rPr>
                <w:rFonts w:hint="eastAsia" w:ascii="宋体" w:hAnsi="宋体" w:eastAsia="宋体"/>
                <w:sz w:val="24"/>
                <w:szCs w:val="24"/>
              </w:rPr>
              <w:t>尺</w:t>
            </w:r>
            <w:r>
              <w:rPr>
                <w:rFonts w:hint="eastAsia" w:ascii="宋体" w:hAnsi="宋体" w:eastAsia="宋体"/>
                <w:sz w:val="24"/>
                <w:szCs w:val="24"/>
                <w:lang w:val="en-US" w:eastAsia="zh-CN"/>
              </w:rPr>
              <w:t>寸:</w:t>
            </w:r>
            <w:r>
              <w:rPr>
                <w:rFonts w:hint="eastAsia" w:ascii="宋体" w:hAnsi="宋体" w:eastAsia="宋体"/>
                <w:sz w:val="24"/>
                <w:szCs w:val="24"/>
              </w:rPr>
              <w:t>2000mm</w:t>
            </w:r>
            <w:r>
              <w:t>×</w:t>
            </w:r>
            <w:r>
              <w:rPr>
                <w:rFonts w:hint="eastAsia" w:ascii="宋体" w:hAnsi="宋体" w:eastAsia="宋体"/>
                <w:sz w:val="24"/>
                <w:szCs w:val="24"/>
              </w:rPr>
              <w:t>900mm</w:t>
            </w:r>
            <w:r>
              <w:t>×</w:t>
            </w:r>
            <w:r>
              <w:rPr>
                <w:rFonts w:hint="eastAsia" w:ascii="宋体" w:hAnsi="宋体" w:eastAsia="宋体"/>
                <w:sz w:val="24"/>
                <w:szCs w:val="24"/>
              </w:rPr>
              <w:t>1850mm</w:t>
            </w:r>
            <w:r>
              <w:rPr>
                <w:rFonts w:hint="eastAsia" w:ascii="宋体" w:hAnsi="宋体" w:eastAsia="宋体"/>
                <w:sz w:val="24"/>
                <w:szCs w:val="24"/>
                <w:lang w:eastAsia="zh-CN"/>
              </w:rPr>
              <w:t>；</w:t>
            </w:r>
            <w:r>
              <w:rPr>
                <w:rFonts w:hint="eastAsia" w:ascii="宋体" w:hAnsi="宋体" w:eastAsia="宋体"/>
                <w:sz w:val="24"/>
                <w:szCs w:val="24"/>
              </w:rPr>
              <w:t>床站片主管采用</w:t>
            </w:r>
            <w:r>
              <w:rPr>
                <w:rFonts w:hint="eastAsia" w:ascii="宋体" w:hAnsi="宋体" w:eastAsia="宋体"/>
                <w:sz w:val="24"/>
                <w:szCs w:val="24"/>
                <w:lang w:val="en-US" w:eastAsia="zh-CN"/>
              </w:rPr>
              <w:t>68mm</w:t>
            </w:r>
            <w:r>
              <w:t>×</w:t>
            </w:r>
            <w:r>
              <w:rPr>
                <w:rFonts w:hint="eastAsia"/>
                <w:lang w:val="en-US" w:eastAsia="zh-CN"/>
              </w:rPr>
              <w:t>68</w:t>
            </w:r>
            <w:r>
              <w:rPr>
                <w:rFonts w:hint="eastAsia" w:ascii="宋体" w:hAnsi="宋体" w:eastAsia="宋体"/>
                <w:sz w:val="24"/>
                <w:szCs w:val="24"/>
                <w:lang w:val="en-US" w:eastAsia="zh-CN"/>
              </w:rPr>
              <w:t>mm</w:t>
            </w:r>
            <w:r>
              <w:t>×</w:t>
            </w:r>
            <w:r>
              <w:rPr>
                <w:rFonts w:hint="eastAsia" w:ascii="宋体" w:hAnsi="宋体" w:eastAsia="宋体"/>
                <w:sz w:val="24"/>
                <w:szCs w:val="24"/>
              </w:rPr>
              <w:t>1.</w:t>
            </w:r>
            <w:r>
              <w:rPr>
                <w:rFonts w:hint="eastAsia" w:ascii="宋体" w:hAnsi="宋体" w:eastAsia="宋体"/>
                <w:sz w:val="24"/>
                <w:szCs w:val="24"/>
                <w:lang w:val="en-US" w:eastAsia="zh-CN"/>
              </w:rPr>
              <w:t>5</w:t>
            </w:r>
            <w:r>
              <w:rPr>
                <w:rFonts w:hint="eastAsia" w:ascii="宋体" w:hAnsi="宋体" w:eastAsia="宋体"/>
                <w:sz w:val="24"/>
                <w:szCs w:val="24"/>
              </w:rPr>
              <w:t>mm</w:t>
            </w:r>
            <w:r>
              <w:rPr>
                <w:rFonts w:hint="eastAsia" w:ascii="宋体" w:hAnsi="宋体" w:eastAsia="宋体"/>
                <w:sz w:val="24"/>
                <w:szCs w:val="24"/>
                <w:lang w:val="en-US" w:eastAsia="zh-CN"/>
              </w:rPr>
              <w:t>闭口型管带加强筋</w:t>
            </w:r>
            <w:r>
              <w:rPr>
                <w:rFonts w:hint="eastAsia" w:ascii="宋体" w:hAnsi="宋体" w:eastAsia="宋体"/>
                <w:sz w:val="24"/>
                <w:szCs w:val="24"/>
              </w:rPr>
              <w:t>，横梁采用25</w:t>
            </w:r>
            <w:r>
              <w:rPr>
                <w:rFonts w:hint="eastAsia" w:ascii="宋体" w:hAnsi="宋体" w:eastAsia="宋体"/>
                <w:sz w:val="24"/>
                <w:szCs w:val="24"/>
                <w:lang w:val="en-US" w:eastAsia="zh-CN"/>
              </w:rPr>
              <w:t>mm</w:t>
            </w:r>
            <w:r>
              <w:t>×</w:t>
            </w:r>
            <w:r>
              <w:rPr>
                <w:rFonts w:hint="eastAsia" w:ascii="宋体" w:hAnsi="宋体" w:eastAsia="宋体"/>
                <w:sz w:val="24"/>
                <w:szCs w:val="24"/>
              </w:rPr>
              <w:t>25</w:t>
            </w:r>
            <w:r>
              <w:rPr>
                <w:rFonts w:hint="eastAsia" w:ascii="宋体" w:hAnsi="宋体" w:eastAsia="宋体"/>
                <w:sz w:val="24"/>
                <w:szCs w:val="24"/>
                <w:lang w:val="en-US" w:eastAsia="zh-CN"/>
              </w:rPr>
              <w:t>mm</w:t>
            </w:r>
            <w:r>
              <w:t>×</w:t>
            </w:r>
            <w:r>
              <w:rPr>
                <w:rFonts w:hint="eastAsia" w:ascii="宋体" w:hAnsi="宋体" w:eastAsia="宋体"/>
                <w:sz w:val="24"/>
                <w:szCs w:val="24"/>
                <w:lang w:val="en-US" w:eastAsia="zh-CN"/>
              </w:rPr>
              <w:t>1.5mm</w:t>
            </w:r>
            <w:r>
              <w:rPr>
                <w:rFonts w:hint="eastAsia" w:ascii="宋体" w:hAnsi="宋体" w:eastAsia="宋体"/>
                <w:sz w:val="24"/>
                <w:szCs w:val="24"/>
              </w:rPr>
              <w:t>方管，床头栏杆竖管采用</w:t>
            </w:r>
            <w:r>
              <w:rPr>
                <w:rFonts w:hint="eastAsia" w:ascii="宋体" w:hAnsi="宋体" w:eastAsia="宋体"/>
                <w:sz w:val="24"/>
                <w:szCs w:val="24"/>
                <w:lang w:val="en-US" w:eastAsia="zh-CN"/>
              </w:rPr>
              <w:t>25mm</w:t>
            </w:r>
            <w:r>
              <w:t>×</w:t>
            </w:r>
            <w:r>
              <w:rPr>
                <w:rFonts w:hint="eastAsia"/>
                <w:lang w:val="en-US" w:eastAsia="zh-CN"/>
              </w:rPr>
              <w:t>25</w:t>
            </w:r>
            <w:r>
              <w:rPr>
                <w:rFonts w:hint="eastAsia" w:ascii="宋体" w:hAnsi="宋体" w:eastAsia="宋体"/>
                <w:sz w:val="24"/>
                <w:szCs w:val="24"/>
                <w:lang w:val="en-US" w:eastAsia="zh-CN"/>
              </w:rPr>
              <w:t>mm</w:t>
            </w:r>
            <w:r>
              <w:t>×</w:t>
            </w:r>
            <w:r>
              <w:rPr>
                <w:rFonts w:hint="eastAsia" w:ascii="宋体" w:hAnsi="宋体" w:eastAsia="宋体"/>
                <w:sz w:val="24"/>
                <w:szCs w:val="24"/>
                <w:lang w:val="en-US" w:eastAsia="zh-CN"/>
              </w:rPr>
              <w:t>1.5mm</w:t>
            </w:r>
            <w:r>
              <w:rPr>
                <w:rFonts w:hint="eastAsia" w:ascii="宋体" w:hAnsi="宋体" w:eastAsia="宋体"/>
                <w:sz w:val="24"/>
                <w:szCs w:val="24"/>
              </w:rPr>
              <w:t>方管，脚套采用正宗ABS工程塑料</w:t>
            </w:r>
            <w:r>
              <w:rPr>
                <w:rFonts w:hint="eastAsia" w:ascii="宋体" w:hAnsi="宋体" w:eastAsia="宋体"/>
                <w:sz w:val="24"/>
                <w:szCs w:val="24"/>
                <w:lang w:eastAsia="zh-CN"/>
              </w:rPr>
              <w:t>；</w:t>
            </w:r>
          </w:p>
          <w:p w14:paraId="1E5AF380">
            <w:pPr>
              <w:keepNext w:val="0"/>
              <w:keepLines w:val="0"/>
              <w:pageBreakBefore w:val="0"/>
              <w:widowControl w:val="0"/>
              <w:numPr>
                <w:ilvl w:val="0"/>
                <w:numId w:val="0"/>
              </w:numPr>
              <w:kinsoku/>
              <w:wordWrap/>
              <w:overflowPunct/>
              <w:topLinePunct w:val="0"/>
              <w:autoSpaceDE/>
              <w:autoSpaceDN/>
              <w:bidi w:val="0"/>
              <w:snapToGrid/>
              <w:spacing w:line="260" w:lineRule="exact"/>
              <w:jc w:val="both"/>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（2）</w:t>
            </w:r>
            <w:r>
              <w:rPr>
                <w:rFonts w:hint="eastAsia" w:ascii="宋体" w:hAnsi="宋体" w:eastAsia="宋体"/>
                <w:sz w:val="24"/>
                <w:szCs w:val="24"/>
              </w:rPr>
              <w:t>床框采用</w:t>
            </w:r>
            <w:r>
              <w:rPr>
                <w:rFonts w:hint="eastAsia" w:ascii="宋体" w:hAnsi="宋体" w:eastAsia="宋体"/>
                <w:sz w:val="24"/>
                <w:szCs w:val="24"/>
                <w:lang w:val="en-US" w:eastAsia="zh-CN"/>
              </w:rPr>
              <w:t>90</w:t>
            </w:r>
            <w:r>
              <w:rPr>
                <w:rFonts w:hint="eastAsia" w:ascii="宋体" w:hAnsi="宋体" w:eastAsia="宋体"/>
                <w:sz w:val="24"/>
                <w:szCs w:val="24"/>
              </w:rPr>
              <w:t>mm</w:t>
            </w:r>
            <w:r>
              <w:t>×</w:t>
            </w:r>
            <w:r>
              <w:rPr>
                <w:rFonts w:hint="eastAsia"/>
                <w:lang w:val="en-US" w:eastAsia="zh-CN"/>
              </w:rPr>
              <w:t>42</w:t>
            </w:r>
            <w:r>
              <w:rPr>
                <w:rFonts w:hint="eastAsia" w:ascii="宋体" w:hAnsi="宋体" w:eastAsia="宋体"/>
                <w:sz w:val="24"/>
                <w:szCs w:val="24"/>
              </w:rPr>
              <w:t>mm</w:t>
            </w:r>
            <w:r>
              <w:t>×</w:t>
            </w:r>
            <w:r>
              <w:rPr>
                <w:rFonts w:hint="eastAsia" w:ascii="宋体" w:hAnsi="宋体" w:eastAsia="宋体"/>
                <w:sz w:val="24"/>
                <w:szCs w:val="24"/>
              </w:rPr>
              <w:t>1.</w:t>
            </w:r>
            <w:r>
              <w:rPr>
                <w:rFonts w:hint="eastAsia" w:ascii="宋体" w:hAnsi="宋体" w:eastAsia="宋体"/>
                <w:sz w:val="24"/>
                <w:szCs w:val="24"/>
                <w:lang w:val="en-US" w:eastAsia="zh-CN"/>
              </w:rPr>
              <w:t>5</w:t>
            </w:r>
            <w:r>
              <w:rPr>
                <w:rFonts w:hint="eastAsia" w:ascii="宋体" w:hAnsi="宋体" w:eastAsia="宋体"/>
                <w:sz w:val="24"/>
                <w:szCs w:val="24"/>
              </w:rPr>
              <w:t>mm</w:t>
            </w:r>
            <w:r>
              <w:rPr>
                <w:rFonts w:hint="eastAsia" w:ascii="宋体" w:hAnsi="宋体" w:eastAsia="宋体"/>
                <w:sz w:val="24"/>
                <w:szCs w:val="24"/>
                <w:lang w:val="en-US" w:eastAsia="zh-CN"/>
              </w:rPr>
              <w:t>闭口型管</w:t>
            </w:r>
            <w:r>
              <w:rPr>
                <w:rFonts w:hint="eastAsia" w:ascii="宋体" w:hAnsi="宋体" w:eastAsia="宋体"/>
                <w:sz w:val="24"/>
                <w:szCs w:val="24"/>
              </w:rPr>
              <w:t>，底部为圆弧形设计，起到防撞作用</w:t>
            </w:r>
            <w:r>
              <w:rPr>
                <w:rFonts w:hint="eastAsia" w:ascii="宋体" w:hAnsi="宋体" w:eastAsia="宋体"/>
                <w:sz w:val="24"/>
                <w:szCs w:val="24"/>
                <w:lang w:eastAsia="zh-CN"/>
              </w:rPr>
              <w:t>；</w:t>
            </w:r>
            <w:r>
              <w:rPr>
                <w:rFonts w:hint="eastAsia" w:ascii="宋体" w:hAnsi="宋体" w:eastAsia="宋体"/>
                <w:sz w:val="24"/>
                <w:szCs w:val="24"/>
              </w:rPr>
              <w:t>护栏采用</w:t>
            </w:r>
            <w:r>
              <w:rPr>
                <w:rFonts w:hint="eastAsia" w:ascii="宋体" w:hAnsi="宋体" w:eastAsia="宋体"/>
                <w:sz w:val="24"/>
                <w:szCs w:val="24"/>
                <w:lang w:val="en-US" w:eastAsia="zh-CN"/>
              </w:rPr>
              <w:t>25</w:t>
            </w:r>
            <w:r>
              <w:rPr>
                <w:rFonts w:hint="eastAsia" w:ascii="宋体" w:hAnsi="宋体" w:eastAsia="宋体"/>
                <w:sz w:val="24"/>
                <w:szCs w:val="24"/>
              </w:rPr>
              <w:t>mm</w:t>
            </w:r>
            <w:r>
              <w:t>×</w:t>
            </w:r>
            <w:r>
              <w:rPr>
                <w:rFonts w:hint="eastAsia" w:ascii="宋体" w:hAnsi="宋体" w:eastAsia="宋体"/>
                <w:sz w:val="24"/>
                <w:szCs w:val="24"/>
              </w:rPr>
              <w:t>25mm</w:t>
            </w:r>
            <w:r>
              <w:rPr>
                <w:rFonts w:hint="eastAsia" w:ascii="宋体" w:hAnsi="宋体" w:eastAsia="宋体"/>
                <w:sz w:val="24"/>
                <w:szCs w:val="24"/>
                <w:lang w:eastAsia="zh-CN"/>
              </w:rPr>
              <w:t>、</w:t>
            </w:r>
            <w:r>
              <w:rPr>
                <w:rFonts w:hint="eastAsia" w:ascii="宋体" w:hAnsi="宋体" w:eastAsia="宋体"/>
                <w:sz w:val="24"/>
                <w:szCs w:val="24"/>
              </w:rPr>
              <w:t>壁厚≥1.</w:t>
            </w:r>
            <w:r>
              <w:rPr>
                <w:rFonts w:hint="eastAsia" w:ascii="宋体" w:hAnsi="宋体" w:eastAsia="宋体"/>
                <w:sz w:val="24"/>
                <w:szCs w:val="24"/>
                <w:lang w:val="en-US" w:eastAsia="zh-CN"/>
              </w:rPr>
              <w:t>5</w:t>
            </w:r>
            <w:r>
              <w:rPr>
                <w:rFonts w:hint="eastAsia" w:ascii="宋体" w:hAnsi="宋体" w:eastAsia="宋体"/>
                <w:sz w:val="24"/>
                <w:szCs w:val="24"/>
              </w:rPr>
              <w:t>mm</w:t>
            </w:r>
            <w:r>
              <w:rPr>
                <w:rFonts w:hint="eastAsia" w:ascii="宋体" w:hAnsi="宋体" w:eastAsia="宋体"/>
                <w:sz w:val="24"/>
                <w:szCs w:val="24"/>
                <w:lang w:val="en-US" w:eastAsia="zh-CN"/>
              </w:rPr>
              <w:t>方</w:t>
            </w:r>
            <w:r>
              <w:rPr>
                <w:rFonts w:hint="eastAsia" w:ascii="宋体" w:hAnsi="宋体" w:eastAsia="宋体"/>
                <w:sz w:val="24"/>
                <w:szCs w:val="24"/>
              </w:rPr>
              <w:t>管，护栏高</w:t>
            </w:r>
            <w:r>
              <w:rPr>
                <w:rFonts w:hint="eastAsia" w:ascii="宋体" w:hAnsi="宋体"/>
                <w:sz w:val="24"/>
                <w:szCs w:val="24"/>
                <w:lang w:val="en-US" w:eastAsia="zh-CN"/>
              </w:rPr>
              <w:t>315</w:t>
            </w:r>
            <w:r>
              <w:rPr>
                <w:rFonts w:hint="eastAsia" w:ascii="宋体" w:hAnsi="宋体" w:eastAsia="宋体"/>
                <w:sz w:val="24"/>
                <w:szCs w:val="24"/>
              </w:rPr>
              <w:t>mm</w:t>
            </w:r>
            <w:r>
              <w:rPr>
                <w:rFonts w:hint="eastAsia" w:ascii="宋体" w:hAnsi="宋体" w:eastAsia="宋体"/>
                <w:sz w:val="24"/>
                <w:szCs w:val="24"/>
                <w:lang w:eastAsia="zh-CN"/>
              </w:rPr>
              <w:t>；</w:t>
            </w:r>
          </w:p>
          <w:p w14:paraId="6485106F">
            <w:pPr>
              <w:keepNext w:val="0"/>
              <w:keepLines w:val="0"/>
              <w:pageBreakBefore w:val="0"/>
              <w:widowControl w:val="0"/>
              <w:numPr>
                <w:ilvl w:val="0"/>
                <w:numId w:val="0"/>
              </w:numPr>
              <w:kinsoku/>
              <w:wordWrap/>
              <w:overflowPunct/>
              <w:topLinePunct w:val="0"/>
              <w:autoSpaceDE/>
              <w:autoSpaceDN/>
              <w:bidi w:val="0"/>
              <w:snapToGrid/>
              <w:spacing w:line="260" w:lineRule="exact"/>
              <w:jc w:val="both"/>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（3）</w:t>
            </w:r>
            <w:r>
              <w:rPr>
                <w:rFonts w:hint="eastAsia" w:ascii="宋体" w:hAnsi="宋体" w:eastAsia="宋体"/>
                <w:sz w:val="24"/>
                <w:szCs w:val="24"/>
              </w:rPr>
              <w:t>蚊帐杆采用Φ19</w:t>
            </w:r>
            <w:r>
              <w:rPr>
                <w:rFonts w:hint="eastAsia" w:ascii="宋体" w:hAnsi="宋体" w:eastAsia="宋体"/>
                <w:sz w:val="24"/>
                <w:szCs w:val="24"/>
                <w:lang w:val="en-US" w:eastAsia="zh-CN"/>
              </w:rPr>
              <w:t>mm</w:t>
            </w:r>
            <w:r>
              <w:t>×</w:t>
            </w:r>
            <w:r>
              <w:rPr>
                <w:rFonts w:hint="eastAsia" w:ascii="宋体" w:hAnsi="宋体" w:eastAsia="宋体"/>
                <w:sz w:val="24"/>
                <w:szCs w:val="24"/>
              </w:rPr>
              <w:t>1.2</w:t>
            </w:r>
            <w:r>
              <w:rPr>
                <w:rFonts w:hint="eastAsia" w:ascii="宋体" w:hAnsi="宋体" w:eastAsia="宋体"/>
                <w:sz w:val="24"/>
                <w:szCs w:val="24"/>
                <w:lang w:val="en-US" w:eastAsia="zh-CN"/>
              </w:rPr>
              <w:t>mmm</w:t>
            </w:r>
            <w:r>
              <w:rPr>
                <w:rFonts w:hint="eastAsia" w:ascii="宋体" w:hAnsi="宋体" w:eastAsia="宋体"/>
                <w:sz w:val="24"/>
                <w:szCs w:val="24"/>
              </w:rPr>
              <w:t>圆管</w:t>
            </w:r>
            <w:r>
              <w:rPr>
                <w:rFonts w:hint="eastAsia" w:ascii="宋体" w:hAnsi="宋体"/>
                <w:sz w:val="24"/>
                <w:szCs w:val="24"/>
                <w:lang w:eastAsia="zh-CN"/>
              </w:rPr>
              <w:t>，</w:t>
            </w:r>
            <w:r>
              <w:rPr>
                <w:rFonts w:hint="eastAsia" w:ascii="宋体" w:hAnsi="宋体"/>
                <w:sz w:val="24"/>
                <w:szCs w:val="24"/>
                <w:lang w:val="en-US" w:eastAsia="zh-CN"/>
              </w:rPr>
              <w:t>用螺丝与床头、脚护栏固定</w:t>
            </w:r>
            <w:r>
              <w:rPr>
                <w:rFonts w:hint="eastAsia" w:ascii="宋体" w:hAnsi="宋体" w:eastAsia="宋体"/>
                <w:sz w:val="24"/>
                <w:szCs w:val="24"/>
                <w:lang w:eastAsia="zh-CN"/>
              </w:rPr>
              <w:t>；</w:t>
            </w:r>
          </w:p>
          <w:p w14:paraId="712358C7">
            <w:pPr>
              <w:keepNext w:val="0"/>
              <w:keepLines w:val="0"/>
              <w:pageBreakBefore w:val="0"/>
              <w:widowControl w:val="0"/>
              <w:numPr>
                <w:ilvl w:val="0"/>
                <w:numId w:val="0"/>
              </w:numPr>
              <w:kinsoku/>
              <w:wordWrap/>
              <w:overflowPunct/>
              <w:topLinePunct w:val="0"/>
              <w:autoSpaceDE/>
              <w:autoSpaceDN/>
              <w:bidi w:val="0"/>
              <w:snapToGrid/>
              <w:spacing w:line="260" w:lineRule="exact"/>
              <w:jc w:val="both"/>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（4）</w:t>
            </w:r>
            <w:r>
              <w:rPr>
                <w:rFonts w:hint="eastAsia" w:ascii="宋体" w:hAnsi="宋体" w:eastAsia="宋体"/>
                <w:sz w:val="24"/>
                <w:szCs w:val="24"/>
                <w:lang w:eastAsia="zh-CN"/>
              </w:rPr>
              <w:t>四步落地爬梯宽度≥300mm,与床腿连接，</w:t>
            </w:r>
            <w:r>
              <w:rPr>
                <w:rFonts w:hint="eastAsia" w:ascii="宋体" w:hAnsi="宋体"/>
                <w:sz w:val="24"/>
                <w:szCs w:val="24"/>
                <w:lang w:eastAsia="zh-CN"/>
              </w:rPr>
              <w:t>与床形成</w:t>
            </w:r>
            <w:r>
              <w:rPr>
                <w:rFonts w:hint="eastAsia" w:ascii="宋体" w:hAnsi="宋体"/>
                <w:sz w:val="24"/>
                <w:szCs w:val="24"/>
                <w:lang w:val="en-US" w:eastAsia="zh-CN"/>
              </w:rPr>
              <w:t>A形</w:t>
            </w:r>
            <w:r>
              <w:rPr>
                <w:rFonts w:hint="eastAsia" w:ascii="宋体" w:hAnsi="宋体" w:eastAsia="宋体"/>
                <w:sz w:val="24"/>
                <w:szCs w:val="24"/>
                <w:lang w:eastAsia="zh-CN"/>
              </w:rPr>
              <w:t>支撑</w:t>
            </w:r>
            <w:r>
              <w:rPr>
                <w:rFonts w:hint="eastAsia" w:ascii="宋体" w:hAnsi="宋体"/>
                <w:sz w:val="24"/>
                <w:szCs w:val="24"/>
                <w:lang w:eastAsia="zh-CN"/>
              </w:rPr>
              <w:t>，</w:t>
            </w:r>
            <w:r>
              <w:rPr>
                <w:rFonts w:hint="eastAsia" w:ascii="宋体" w:hAnsi="宋体"/>
                <w:sz w:val="24"/>
                <w:szCs w:val="24"/>
                <w:lang w:val="en-US" w:eastAsia="zh-CN"/>
              </w:rPr>
              <w:t>爬梯脚与床沿外跨距离250mm，</w:t>
            </w:r>
            <w:r>
              <w:rPr>
                <w:rFonts w:hint="eastAsia" w:ascii="宋体" w:hAnsi="宋体"/>
                <w:sz w:val="24"/>
                <w:szCs w:val="24"/>
                <w:lang w:eastAsia="zh-CN"/>
              </w:rPr>
              <w:t>确保攀爬</w:t>
            </w:r>
            <w:r>
              <w:rPr>
                <w:rFonts w:hint="eastAsia" w:ascii="宋体" w:hAnsi="宋体" w:eastAsia="宋体"/>
                <w:sz w:val="24"/>
                <w:szCs w:val="24"/>
                <w:lang w:eastAsia="zh-CN"/>
              </w:rPr>
              <w:t>稳固</w:t>
            </w:r>
            <w:r>
              <w:rPr>
                <w:rFonts w:hint="eastAsia" w:ascii="宋体" w:hAnsi="宋体"/>
                <w:sz w:val="24"/>
                <w:szCs w:val="24"/>
                <w:lang w:eastAsia="zh-CN"/>
              </w:rPr>
              <w:t>不侧倾</w:t>
            </w:r>
            <w:r>
              <w:rPr>
                <w:rFonts w:hint="eastAsia" w:ascii="宋体" w:hAnsi="宋体" w:eastAsia="宋体"/>
                <w:sz w:val="24"/>
                <w:szCs w:val="24"/>
                <w:lang w:eastAsia="zh-CN"/>
              </w:rPr>
              <w:t>，并安装荧光防滑条</w:t>
            </w:r>
            <w:r>
              <w:rPr>
                <w:rFonts w:hint="eastAsia" w:ascii="宋体" w:hAnsi="宋体"/>
                <w:sz w:val="24"/>
                <w:szCs w:val="24"/>
                <w:lang w:eastAsia="zh-CN"/>
              </w:rPr>
              <w:t>，</w:t>
            </w:r>
            <w:r>
              <w:rPr>
                <w:rFonts w:hint="eastAsia" w:ascii="宋体" w:hAnsi="宋体" w:eastAsia="宋体"/>
                <w:sz w:val="24"/>
                <w:szCs w:val="24"/>
                <w:lang w:eastAsia="zh-CN"/>
              </w:rPr>
              <w:t xml:space="preserve">梯子采用20✕40mm 椭圆形管，壁厚1.2mm  </w:t>
            </w:r>
            <w:r>
              <w:rPr>
                <w:rFonts w:hint="eastAsia" w:ascii="宋体" w:hAnsi="宋体"/>
                <w:sz w:val="24"/>
                <w:szCs w:val="24"/>
                <w:lang w:eastAsia="zh-CN"/>
              </w:rPr>
              <w:t>，</w:t>
            </w:r>
            <w:r>
              <w:rPr>
                <w:rFonts w:hint="eastAsia" w:ascii="宋体" w:hAnsi="宋体" w:eastAsia="宋体"/>
                <w:sz w:val="24"/>
                <w:szCs w:val="24"/>
                <w:lang w:eastAsia="zh-CN"/>
              </w:rPr>
              <w:t>与地面接触部位有塑料脚垫</w:t>
            </w:r>
            <w:r>
              <w:rPr>
                <w:rFonts w:hint="eastAsia" w:ascii="宋体" w:hAnsi="宋体"/>
                <w:sz w:val="24"/>
                <w:szCs w:val="24"/>
                <w:lang w:eastAsia="zh-CN"/>
              </w:rPr>
              <w:t>；</w:t>
            </w:r>
          </w:p>
          <w:p w14:paraId="55FE9577">
            <w:pPr>
              <w:keepNext w:val="0"/>
              <w:keepLines w:val="0"/>
              <w:pageBreakBefore w:val="0"/>
              <w:widowControl w:val="0"/>
              <w:numPr>
                <w:ilvl w:val="0"/>
                <w:numId w:val="0"/>
              </w:numPr>
              <w:kinsoku/>
              <w:wordWrap/>
              <w:overflowPunct/>
              <w:topLinePunct w:val="0"/>
              <w:autoSpaceDE/>
              <w:autoSpaceDN/>
              <w:bidi w:val="0"/>
              <w:snapToGrid/>
              <w:spacing w:line="260" w:lineRule="exact"/>
              <w:jc w:val="both"/>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（5）</w:t>
            </w:r>
            <w:r>
              <w:rPr>
                <w:rFonts w:hint="eastAsia" w:ascii="宋体" w:hAnsi="宋体" w:eastAsia="宋体"/>
                <w:sz w:val="24"/>
                <w:szCs w:val="24"/>
              </w:rPr>
              <w:t>床板采用干燥杉木板条80mm宽</w:t>
            </w:r>
            <w:r>
              <w:t>×30</w:t>
            </w:r>
            <w:r>
              <w:rPr>
                <w:rFonts w:hint="eastAsia" w:ascii="宋体" w:hAnsi="宋体" w:eastAsia="宋体"/>
                <w:sz w:val="24"/>
                <w:szCs w:val="24"/>
              </w:rPr>
              <w:t>mm厚，板缝间隙8mm-</w:t>
            </w:r>
            <w:r>
              <w:rPr>
                <w:rFonts w:hint="eastAsia" w:ascii="宋体" w:hAnsi="宋体" w:eastAsia="宋体"/>
                <w:sz w:val="24"/>
                <w:szCs w:val="24"/>
                <w:lang w:val="en-US" w:eastAsia="zh-CN"/>
              </w:rPr>
              <w:t>-</w:t>
            </w:r>
            <w:r>
              <w:rPr>
                <w:rFonts w:hint="eastAsia" w:ascii="宋体" w:hAnsi="宋体" w:eastAsia="宋体"/>
                <w:sz w:val="24"/>
                <w:szCs w:val="24"/>
              </w:rPr>
              <w:t>10mm，床撑用四根硬杂木40mm</w:t>
            </w:r>
            <w:r>
              <w:t>×</w:t>
            </w:r>
            <w:r>
              <w:rPr>
                <w:rFonts w:hint="eastAsia" w:ascii="宋体" w:hAnsi="宋体" w:eastAsia="宋体"/>
                <w:sz w:val="24"/>
                <w:szCs w:val="24"/>
              </w:rPr>
              <w:t>3</w:t>
            </w:r>
            <w:r>
              <w:rPr>
                <w:rFonts w:hint="eastAsia" w:ascii="宋体" w:hAnsi="宋体" w:eastAsia="宋体"/>
                <w:sz w:val="24"/>
                <w:szCs w:val="24"/>
                <w:lang w:val="en-US" w:eastAsia="zh-CN"/>
              </w:rPr>
              <w:t>0</w:t>
            </w:r>
            <w:r>
              <w:rPr>
                <w:rFonts w:hint="eastAsia" w:ascii="宋体" w:hAnsi="宋体" w:eastAsia="宋体"/>
                <w:sz w:val="24"/>
                <w:szCs w:val="24"/>
              </w:rPr>
              <w:t>mm，床板要四面抛光</w:t>
            </w:r>
            <w:r>
              <w:rPr>
                <w:rFonts w:hint="eastAsia" w:ascii="宋体" w:hAnsi="宋体"/>
                <w:sz w:val="24"/>
                <w:szCs w:val="24"/>
                <w:lang w:eastAsia="zh-CN"/>
              </w:rPr>
              <w:t>；</w:t>
            </w:r>
          </w:p>
          <w:p w14:paraId="0B15ECE0">
            <w:pPr>
              <w:keepNext w:val="0"/>
              <w:keepLines w:val="0"/>
              <w:pageBreakBefore w:val="0"/>
              <w:widowControl w:val="0"/>
              <w:numPr>
                <w:ilvl w:val="0"/>
                <w:numId w:val="0"/>
              </w:numPr>
              <w:kinsoku/>
              <w:wordWrap/>
              <w:overflowPunct/>
              <w:topLinePunct w:val="0"/>
              <w:autoSpaceDE/>
              <w:autoSpaceDN/>
              <w:bidi w:val="0"/>
              <w:snapToGrid/>
              <w:spacing w:line="260" w:lineRule="exact"/>
              <w:jc w:val="both"/>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（6）</w:t>
            </w:r>
            <w:r>
              <w:rPr>
                <w:rFonts w:hint="eastAsia" w:ascii="宋体" w:hAnsi="宋体" w:eastAsia="宋体"/>
                <w:sz w:val="24"/>
                <w:szCs w:val="24"/>
              </w:rPr>
              <w:t>钢结构制作用CO2气体保护焊接，钢管焊接表面波纹均匀，无气泡、漏焊、焊穿、错位、虚焊等现象，外表要平整光滑，钢结构整体外表须经酸洗，磷化，静电唝塑，颜色为灰色，高温成型，五年内钢件不锈蚀</w:t>
            </w:r>
            <w:r>
              <w:rPr>
                <w:rFonts w:hint="eastAsia" w:ascii="宋体" w:hAnsi="宋体" w:eastAsia="宋体"/>
                <w:sz w:val="24"/>
                <w:szCs w:val="24"/>
                <w:lang w:eastAsia="zh-CN"/>
              </w:rPr>
              <w:t>；</w:t>
            </w:r>
            <w:r>
              <w:rPr>
                <w:rFonts w:hint="eastAsia" w:ascii="宋体" w:hAnsi="宋体" w:eastAsia="宋体"/>
                <w:sz w:val="24"/>
                <w:szCs w:val="24"/>
              </w:rPr>
              <w:t>性能符合</w:t>
            </w:r>
            <w:r>
              <w:rPr>
                <w:rFonts w:hint="eastAsia" w:ascii="宋体" w:hAnsi="宋体"/>
                <w:sz w:val="24"/>
                <w:szCs w:val="24"/>
                <w:lang w:eastAsia="zh-CN"/>
              </w:rPr>
              <w:t>直</w:t>
            </w:r>
            <w:r>
              <w:rPr>
                <w:rFonts w:hint="eastAsia" w:ascii="宋体" w:hAnsi="宋体" w:eastAsia="宋体"/>
                <w:sz w:val="24"/>
                <w:szCs w:val="24"/>
              </w:rPr>
              <w:t>缝电焊钢管标准。</w:t>
            </w:r>
          </w:p>
        </w:tc>
      </w:tr>
    </w:tbl>
    <w:p w14:paraId="2959D5D4">
      <w:pPr>
        <w:rPr>
          <w:rFonts w:hint="eastAsia" w:ascii="Times New Roman"/>
        </w:rPr>
      </w:pPr>
    </w:p>
    <w:p w14:paraId="0B4DAC78">
      <w:pPr>
        <w:pStyle w:val="16"/>
        <w:rPr>
          <w:rFonts w:hint="eastAsia" w:ascii="黑体" w:hAnsi="黑体" w:eastAsia="黑体"/>
          <w:sz w:val="32"/>
          <w:szCs w:val="32"/>
        </w:rPr>
      </w:pPr>
      <w:r>
        <w:rPr>
          <w:rFonts w:hint="eastAsia" w:ascii="黑体" w:hAnsi="黑体" w:eastAsia="黑体"/>
          <w:sz w:val="32"/>
          <w:szCs w:val="32"/>
        </w:rPr>
        <w:t>二、采购物品数量、价格</w:t>
      </w:r>
    </w:p>
    <w:tbl>
      <w:tblPr>
        <w:tblStyle w:val="10"/>
        <w:tblW w:w="8365" w:type="dxa"/>
        <w:tblInd w:w="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1"/>
        <w:gridCol w:w="1859"/>
        <w:gridCol w:w="1559"/>
        <w:gridCol w:w="1560"/>
        <w:gridCol w:w="1559"/>
        <w:gridCol w:w="1367"/>
      </w:tblGrid>
      <w:tr w14:paraId="22F3D9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2" w:hRule="atLeast"/>
        </w:trPr>
        <w:tc>
          <w:tcPr>
            <w:tcW w:w="461" w:type="dxa"/>
            <w:noWrap w:val="0"/>
            <w:vAlign w:val="top"/>
          </w:tcPr>
          <w:p w14:paraId="11AA7327">
            <w:pPr>
              <w:pStyle w:val="7"/>
              <w:jc w:val="center"/>
              <w:rPr>
                <w:rFonts w:hint="eastAsia" w:ascii="黑体" w:eastAsia="黑体"/>
                <w:sz w:val="28"/>
                <w:szCs w:val="28"/>
              </w:rPr>
            </w:pPr>
            <w:r>
              <w:rPr>
                <w:rFonts w:hint="eastAsia" w:ascii="黑体" w:eastAsia="黑体"/>
                <w:sz w:val="28"/>
                <w:szCs w:val="28"/>
              </w:rPr>
              <w:t>序号</w:t>
            </w:r>
          </w:p>
        </w:tc>
        <w:tc>
          <w:tcPr>
            <w:tcW w:w="1859" w:type="dxa"/>
            <w:noWrap w:val="0"/>
            <w:vAlign w:val="top"/>
          </w:tcPr>
          <w:p w14:paraId="5100B7AC">
            <w:pPr>
              <w:pStyle w:val="7"/>
              <w:jc w:val="center"/>
              <w:rPr>
                <w:rFonts w:hint="eastAsia" w:ascii="黑体" w:eastAsia="黑体"/>
                <w:sz w:val="28"/>
                <w:szCs w:val="28"/>
              </w:rPr>
            </w:pPr>
            <w:r>
              <w:rPr>
                <w:rFonts w:hint="eastAsia" w:ascii="黑体" w:eastAsia="黑体"/>
                <w:sz w:val="28"/>
                <w:szCs w:val="28"/>
              </w:rPr>
              <w:t>物品名称</w:t>
            </w:r>
          </w:p>
        </w:tc>
        <w:tc>
          <w:tcPr>
            <w:tcW w:w="1559" w:type="dxa"/>
            <w:noWrap w:val="0"/>
            <w:vAlign w:val="top"/>
          </w:tcPr>
          <w:p w14:paraId="74ECC5C5">
            <w:pPr>
              <w:pStyle w:val="7"/>
              <w:jc w:val="center"/>
              <w:rPr>
                <w:rFonts w:hint="eastAsia" w:ascii="黑体" w:eastAsia="黑体"/>
                <w:sz w:val="28"/>
                <w:szCs w:val="28"/>
              </w:rPr>
            </w:pPr>
            <w:r>
              <w:rPr>
                <w:rFonts w:hint="eastAsia" w:ascii="黑体" w:eastAsia="黑体"/>
                <w:sz w:val="28"/>
                <w:szCs w:val="28"/>
              </w:rPr>
              <w:t>采购数量</w:t>
            </w:r>
          </w:p>
        </w:tc>
        <w:tc>
          <w:tcPr>
            <w:tcW w:w="1560" w:type="dxa"/>
            <w:noWrap w:val="0"/>
            <w:vAlign w:val="top"/>
          </w:tcPr>
          <w:p w14:paraId="5D3EF7EB">
            <w:pPr>
              <w:pStyle w:val="7"/>
              <w:jc w:val="center"/>
              <w:rPr>
                <w:rFonts w:hint="eastAsia" w:ascii="黑体" w:eastAsia="黑体"/>
                <w:sz w:val="28"/>
                <w:szCs w:val="28"/>
                <w:lang w:eastAsia="zh-CN"/>
              </w:rPr>
            </w:pPr>
            <w:r>
              <w:rPr>
                <w:rFonts w:hint="eastAsia" w:ascii="黑体" w:eastAsia="黑体"/>
                <w:sz w:val="28"/>
                <w:szCs w:val="28"/>
                <w:lang w:eastAsia="zh-CN"/>
              </w:rPr>
              <w:t>预算</w:t>
            </w:r>
            <w:r>
              <w:rPr>
                <w:rFonts w:hint="eastAsia" w:ascii="黑体" w:eastAsia="黑体"/>
                <w:sz w:val="28"/>
                <w:szCs w:val="28"/>
              </w:rPr>
              <w:t>单价（元）</w:t>
            </w:r>
          </w:p>
        </w:tc>
        <w:tc>
          <w:tcPr>
            <w:tcW w:w="1559" w:type="dxa"/>
            <w:noWrap w:val="0"/>
            <w:vAlign w:val="top"/>
          </w:tcPr>
          <w:p w14:paraId="441BF313">
            <w:pPr>
              <w:pStyle w:val="7"/>
              <w:jc w:val="center"/>
              <w:rPr>
                <w:rFonts w:hint="eastAsia" w:ascii="黑体" w:eastAsia="黑体"/>
                <w:sz w:val="28"/>
                <w:szCs w:val="28"/>
                <w:lang w:eastAsia="zh-CN"/>
              </w:rPr>
            </w:pPr>
            <w:r>
              <w:rPr>
                <w:rFonts w:hint="eastAsia" w:ascii="黑体" w:eastAsia="黑体"/>
                <w:sz w:val="28"/>
                <w:szCs w:val="28"/>
                <w:lang w:eastAsia="zh-CN"/>
              </w:rPr>
              <w:t>预算</w:t>
            </w:r>
            <w:r>
              <w:rPr>
                <w:rFonts w:hint="eastAsia" w:ascii="黑体" w:eastAsia="黑体"/>
                <w:sz w:val="28"/>
                <w:szCs w:val="28"/>
              </w:rPr>
              <w:t>总价（元）</w:t>
            </w:r>
          </w:p>
        </w:tc>
        <w:tc>
          <w:tcPr>
            <w:tcW w:w="1367" w:type="dxa"/>
            <w:noWrap w:val="0"/>
            <w:vAlign w:val="top"/>
          </w:tcPr>
          <w:p w14:paraId="6A04D6F1">
            <w:pPr>
              <w:pStyle w:val="7"/>
              <w:jc w:val="center"/>
              <w:rPr>
                <w:rFonts w:hint="eastAsia" w:ascii="黑体" w:eastAsia="黑体"/>
                <w:sz w:val="30"/>
                <w:szCs w:val="30"/>
              </w:rPr>
            </w:pPr>
            <w:r>
              <w:rPr>
                <w:rFonts w:hint="eastAsia" w:ascii="黑体" w:eastAsia="黑体"/>
                <w:sz w:val="30"/>
                <w:szCs w:val="30"/>
              </w:rPr>
              <w:t>备注</w:t>
            </w:r>
          </w:p>
        </w:tc>
      </w:tr>
      <w:tr w14:paraId="6A5BB0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461" w:type="dxa"/>
            <w:noWrap w:val="0"/>
            <w:vAlign w:val="center"/>
          </w:tcPr>
          <w:p w14:paraId="6C233159">
            <w:pPr>
              <w:pStyle w:val="7"/>
              <w:jc w:val="center"/>
              <w:rPr>
                <w:rFonts w:hint="eastAsia" w:ascii="黑体" w:eastAsia="黑体"/>
                <w:sz w:val="21"/>
                <w:szCs w:val="21"/>
                <w:lang w:eastAsia="zh-CN"/>
              </w:rPr>
            </w:pPr>
            <w:r>
              <w:rPr>
                <w:rFonts w:hint="eastAsia" w:ascii="黑体" w:eastAsia="黑体"/>
                <w:sz w:val="21"/>
                <w:szCs w:val="21"/>
                <w:lang w:val="en-US" w:eastAsia="zh-CN"/>
              </w:rPr>
              <w:t>1</w:t>
            </w:r>
          </w:p>
        </w:tc>
        <w:tc>
          <w:tcPr>
            <w:tcW w:w="1859" w:type="dxa"/>
            <w:noWrap w:val="0"/>
            <w:vAlign w:val="center"/>
          </w:tcPr>
          <w:p w14:paraId="7ED9C45B">
            <w:pPr>
              <w:pStyle w:val="7"/>
              <w:jc w:val="center"/>
              <w:rPr>
                <w:rFonts w:hint="eastAsia" w:ascii="黑体" w:eastAsia="黑体"/>
                <w:sz w:val="21"/>
                <w:szCs w:val="21"/>
                <w:lang w:val="en-US" w:eastAsia="zh-CN"/>
              </w:rPr>
            </w:pPr>
            <w:r>
              <w:rPr>
                <w:rFonts w:hint="eastAsia" w:ascii="黑体" w:eastAsia="黑体"/>
                <w:sz w:val="21"/>
                <w:szCs w:val="21"/>
                <w:lang w:val="en-US" w:eastAsia="zh-CN"/>
              </w:rPr>
              <w:t>双人铁床</w:t>
            </w:r>
          </w:p>
        </w:tc>
        <w:tc>
          <w:tcPr>
            <w:tcW w:w="1559" w:type="dxa"/>
            <w:noWrap w:val="0"/>
            <w:vAlign w:val="center"/>
          </w:tcPr>
          <w:p w14:paraId="7A79705F">
            <w:pPr>
              <w:pStyle w:val="7"/>
              <w:jc w:val="center"/>
              <w:rPr>
                <w:rFonts w:hint="eastAsia" w:ascii="黑体" w:eastAsia="黑体"/>
                <w:sz w:val="21"/>
                <w:szCs w:val="21"/>
                <w:lang w:val="en-US" w:eastAsia="zh-CN"/>
              </w:rPr>
            </w:pPr>
            <w:r>
              <w:rPr>
                <w:rFonts w:hint="eastAsia" w:ascii="黑体" w:eastAsia="黑体"/>
                <w:sz w:val="21"/>
                <w:szCs w:val="21"/>
                <w:lang w:val="en-US" w:eastAsia="zh-CN"/>
              </w:rPr>
              <w:t>714</w:t>
            </w:r>
          </w:p>
        </w:tc>
        <w:tc>
          <w:tcPr>
            <w:tcW w:w="1560" w:type="dxa"/>
            <w:noWrap w:val="0"/>
            <w:vAlign w:val="center"/>
          </w:tcPr>
          <w:p w14:paraId="117AC783">
            <w:pPr>
              <w:pStyle w:val="7"/>
              <w:jc w:val="center"/>
              <w:rPr>
                <w:rFonts w:hint="eastAsia" w:ascii="黑体" w:eastAsia="黑体"/>
                <w:sz w:val="21"/>
                <w:szCs w:val="21"/>
                <w:lang w:val="en-US" w:eastAsia="zh-CN"/>
              </w:rPr>
            </w:pPr>
          </w:p>
        </w:tc>
        <w:tc>
          <w:tcPr>
            <w:tcW w:w="1559" w:type="dxa"/>
            <w:noWrap w:val="0"/>
            <w:vAlign w:val="center"/>
          </w:tcPr>
          <w:p w14:paraId="5E022C79">
            <w:pPr>
              <w:pStyle w:val="7"/>
              <w:jc w:val="center"/>
              <w:rPr>
                <w:rFonts w:hint="eastAsia" w:ascii="黑体" w:eastAsia="黑体"/>
                <w:sz w:val="21"/>
                <w:szCs w:val="21"/>
                <w:lang w:val="en-US" w:eastAsia="zh-CN"/>
              </w:rPr>
            </w:pPr>
          </w:p>
        </w:tc>
        <w:tc>
          <w:tcPr>
            <w:tcW w:w="1367" w:type="dxa"/>
            <w:noWrap w:val="0"/>
            <w:vAlign w:val="top"/>
          </w:tcPr>
          <w:p w14:paraId="29F87E4E">
            <w:pPr>
              <w:pStyle w:val="7"/>
              <w:jc w:val="center"/>
              <w:rPr>
                <w:rFonts w:hint="eastAsia" w:ascii="黑体" w:eastAsia="黑体"/>
                <w:sz w:val="21"/>
                <w:szCs w:val="21"/>
              </w:rPr>
            </w:pPr>
            <w:r>
              <w:rPr>
                <w:rFonts w:hint="eastAsia" w:ascii="黑体" w:eastAsia="黑体"/>
                <w:sz w:val="21"/>
                <w:szCs w:val="21"/>
              </w:rPr>
              <w:t>安装宿舍：</w:t>
            </w:r>
            <w:r>
              <w:rPr>
                <w:rFonts w:hint="eastAsia" w:ascii="黑体" w:eastAsia="黑体"/>
                <w:sz w:val="21"/>
                <w:szCs w:val="21"/>
                <w:lang w:val="en-US" w:eastAsia="zh-CN"/>
              </w:rPr>
              <w:t>2</w:t>
            </w:r>
            <w:r>
              <w:rPr>
                <w:rFonts w:hint="eastAsia" w:ascii="黑体" w:eastAsia="黑体"/>
                <w:sz w:val="21"/>
                <w:szCs w:val="21"/>
              </w:rPr>
              <w:t>号、</w:t>
            </w:r>
            <w:r>
              <w:rPr>
                <w:rFonts w:hint="eastAsia" w:ascii="黑体" w:eastAsia="黑体"/>
                <w:sz w:val="21"/>
                <w:szCs w:val="21"/>
                <w:lang w:val="en-US" w:eastAsia="zh-CN"/>
              </w:rPr>
              <w:t>3</w:t>
            </w:r>
            <w:r>
              <w:rPr>
                <w:rFonts w:hint="eastAsia" w:ascii="黑体" w:eastAsia="黑体"/>
                <w:sz w:val="21"/>
                <w:szCs w:val="21"/>
              </w:rPr>
              <w:t>号、5号学生公寓</w:t>
            </w:r>
          </w:p>
        </w:tc>
      </w:tr>
    </w:tbl>
    <w:p w14:paraId="65CFFF03">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黑体" w:eastAsia="黑体"/>
          <w:color w:val="000000"/>
          <w:szCs w:val="21"/>
        </w:rPr>
      </w:pPr>
      <w:r>
        <w:rPr>
          <w:rFonts w:hint="eastAsia" w:ascii="黑体" w:eastAsia="黑体"/>
          <w:color w:val="000000"/>
          <w:szCs w:val="21"/>
        </w:rPr>
        <w:t>注：价格含运输、人工、税费等所有费用。</w:t>
      </w:r>
    </w:p>
    <w:p w14:paraId="4877EE1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3F86EF96">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2AE6B07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51EE7D">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w:t>
      </w:r>
      <w:bookmarkStart w:id="0" w:name="_GoBack"/>
      <w:bookmarkEnd w:id="0"/>
      <w:r>
        <w:rPr>
          <w:rFonts w:hint="eastAsia" w:ascii="仿宋_GB2312" w:eastAsia="仿宋_GB2312" w:cs="仿宋_GB2312"/>
          <w:color w:val="000000"/>
          <w:sz w:val="28"/>
          <w:szCs w:val="28"/>
        </w:rPr>
        <w:t>或严重违约以及发生重大质量、安全生产事故等问题被有关部门暂停投标资格并在暂停期内的。</w:t>
      </w:r>
    </w:p>
    <w:p w14:paraId="15EC7D8C">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37EC6C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56C506E2">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文港路校区</w:t>
      </w:r>
      <w:r>
        <w:rPr>
          <w:rFonts w:hint="eastAsia" w:ascii="仿宋_GB2312" w:eastAsia="仿宋_GB2312" w:cs="仿宋_GB2312"/>
          <w:color w:val="000000"/>
          <w:sz w:val="28"/>
          <w:szCs w:val="28"/>
        </w:rPr>
        <w:t>。</w:t>
      </w:r>
    </w:p>
    <w:p w14:paraId="5A9C792A">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2、工期要求：</w:t>
      </w:r>
      <w:r>
        <w:rPr>
          <w:rFonts w:hint="eastAsia" w:ascii="仿宋_GB2312" w:eastAsia="仿宋_GB2312" w:cs="仿宋_GB2312"/>
          <w:color w:val="000000"/>
          <w:sz w:val="28"/>
          <w:szCs w:val="28"/>
          <w:lang w:val="en-US" w:eastAsia="en-US"/>
        </w:rPr>
        <w:t>合同签订后20日内完成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lang w:val="en-US" w:eastAsia="en-US"/>
        </w:rPr>
        <w:t>。</w:t>
      </w:r>
      <w:r>
        <w:rPr>
          <w:rFonts w:hint="eastAsia" w:ascii="仿宋_GB2312" w:eastAsia="仿宋_GB2312" w:cs="仿宋_GB2312"/>
          <w:color w:val="000000"/>
          <w:sz w:val="28"/>
          <w:szCs w:val="28"/>
          <w:lang w:val="en-US" w:eastAsia="zh-CN"/>
        </w:rPr>
        <w:t>质保五年（自最终验收合格、交付使用之日起计算）</w:t>
      </w:r>
      <w:r>
        <w:rPr>
          <w:rFonts w:hint="eastAsia" w:ascii="仿宋_GB2312" w:eastAsia="仿宋_GB2312" w:cs="仿宋_GB2312"/>
          <w:color w:val="000000"/>
          <w:sz w:val="28"/>
          <w:szCs w:val="28"/>
        </w:rPr>
        <w:t>。</w:t>
      </w:r>
    </w:p>
    <w:p w14:paraId="3AC21806">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w:t>
      </w:r>
      <w:r>
        <w:rPr>
          <w:rFonts w:hint="eastAsia" w:ascii="仿宋_GB2312" w:eastAsia="仿宋_GB2312" w:cs="仿宋_GB2312"/>
          <w:color w:val="000000"/>
          <w:sz w:val="28"/>
          <w:szCs w:val="28"/>
          <w:lang w:val="en-US" w:eastAsia="zh-CN"/>
        </w:rPr>
        <w:t>货物</w:t>
      </w:r>
      <w:r>
        <w:rPr>
          <w:rFonts w:hint="eastAsia" w:ascii="仿宋_GB2312" w:eastAsia="仿宋_GB2312" w:cs="仿宋_GB2312"/>
          <w:color w:val="000000"/>
          <w:sz w:val="28"/>
          <w:szCs w:val="28"/>
        </w:rPr>
        <w:t>必须达到国标</w:t>
      </w:r>
      <w:r>
        <w:rPr>
          <w:rFonts w:hint="eastAsia" w:ascii="仿宋_GB2312" w:eastAsia="仿宋_GB2312" w:cs="仿宋_GB2312"/>
          <w:color w:val="000000"/>
          <w:sz w:val="28"/>
          <w:szCs w:val="28"/>
          <w:lang w:val="en-US" w:eastAsia="zh-CN"/>
        </w:rPr>
        <w:t>及项目技术参数要求</w:t>
      </w:r>
      <w:r>
        <w:rPr>
          <w:rFonts w:hint="eastAsia" w:ascii="仿宋_GB2312" w:eastAsia="仿宋_GB2312" w:cs="仿宋_GB2312"/>
          <w:color w:val="000000"/>
          <w:sz w:val="28"/>
          <w:szCs w:val="28"/>
        </w:rPr>
        <w:t>。</w:t>
      </w:r>
    </w:p>
    <w:p w14:paraId="7D030028">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02E565E2">
      <w:pPr>
        <w:pStyle w:val="9"/>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项目预算：</w:t>
      </w:r>
      <w:r>
        <w:rPr>
          <w:rFonts w:hint="eastAsia" w:ascii="仿宋_GB2312" w:eastAsia="仿宋_GB2312" w:cs="仿宋_GB2312"/>
          <w:b/>
          <w:bCs/>
          <w:color w:val="000000"/>
          <w:kern w:val="2"/>
          <w:sz w:val="28"/>
          <w:szCs w:val="28"/>
          <w:lang w:val="en-US" w:eastAsia="zh-CN" w:bidi="ar-SA"/>
        </w:rPr>
        <w:t>37.128万元，</w:t>
      </w:r>
      <w:r>
        <w:rPr>
          <w:rFonts w:hint="eastAsia" w:ascii="仿宋_GB2312" w:hAnsi="Calibri" w:eastAsia="仿宋_GB2312" w:cs="仿宋_GB2312"/>
          <w:b/>
          <w:bCs/>
          <w:color w:val="000000"/>
          <w:kern w:val="2"/>
          <w:sz w:val="28"/>
          <w:szCs w:val="28"/>
          <w:lang w:val="en-US" w:eastAsia="zh-CN" w:bidi="ar-SA"/>
        </w:rPr>
        <w:t>超过预算的报价为无效报价。</w:t>
      </w:r>
    </w:p>
    <w:p w14:paraId="105F837D">
      <w:pPr>
        <w:keepNext w:val="0"/>
        <w:keepLines w:val="0"/>
        <w:pageBreakBefore w:val="0"/>
        <w:widowControl w:val="0"/>
        <w:kinsoku/>
        <w:wordWrap/>
        <w:overflowPunct/>
        <w:topLinePunct w:val="0"/>
        <w:autoSpaceDE/>
        <w:autoSpaceDN/>
        <w:bidi w:val="0"/>
        <w:adjustRightInd/>
        <w:snapToGrid w:val="0"/>
        <w:spacing w:beforeAutospacing="0" w:afterAutospacing="0" w:line="46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 xml:space="preserve">五、报名、询价文件获取、报价文件递交截止时间、开标时间及地点 </w:t>
      </w:r>
    </w:p>
    <w:p w14:paraId="58A7DDFC">
      <w:pPr>
        <w:pStyle w:val="8"/>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1.报名、询价文件获取时间：</w:t>
      </w:r>
      <w:r>
        <w:rPr>
          <w:rFonts w:hint="eastAsia" w:ascii="仿宋" w:hAnsi="仿宋" w:eastAsia="仿宋" w:cs="仿宋"/>
          <w:b/>
          <w:bCs/>
          <w:color w:val="000000"/>
          <w:sz w:val="28"/>
          <w:szCs w:val="28"/>
          <w:u w:val="single"/>
          <w:shd w:val="clear" w:fill="FFFFFF"/>
        </w:rPr>
        <w:t>202</w:t>
      </w:r>
      <w:r>
        <w:rPr>
          <w:rFonts w:hint="eastAsia" w:ascii="仿宋" w:hAnsi="仿宋" w:eastAsia="仿宋" w:cs="仿宋"/>
          <w:b/>
          <w:bCs/>
          <w:color w:val="000000"/>
          <w:sz w:val="28"/>
          <w:szCs w:val="28"/>
          <w:u w:val="single"/>
          <w:shd w:val="clear" w:fill="FFFFFF"/>
          <w:lang w:val="en-US" w:eastAsia="zh-CN"/>
        </w:rPr>
        <w:t>4</w:t>
      </w:r>
      <w:r>
        <w:rPr>
          <w:rFonts w:hint="eastAsia" w:ascii="仿宋" w:hAnsi="仿宋" w:eastAsia="仿宋" w:cs="仿宋"/>
          <w:b/>
          <w:bCs/>
          <w:color w:val="000000"/>
          <w:sz w:val="28"/>
          <w:szCs w:val="28"/>
          <w:u w:val="single"/>
          <w:shd w:val="clear" w:fill="FFFFFF"/>
        </w:rPr>
        <w:t>年</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15</w:t>
      </w:r>
      <w:r>
        <w:rPr>
          <w:rFonts w:hint="eastAsia" w:ascii="仿宋" w:hAnsi="仿宋" w:eastAsia="仿宋" w:cs="仿宋"/>
          <w:b/>
          <w:bCs/>
          <w:color w:val="000000"/>
          <w:sz w:val="28"/>
          <w:szCs w:val="28"/>
          <w:u w:val="single"/>
          <w:shd w:val="clear" w:fill="FFFFFF"/>
        </w:rPr>
        <w:t>日—</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21</w:t>
      </w:r>
      <w:r>
        <w:rPr>
          <w:rFonts w:hint="eastAsia" w:ascii="仿宋" w:hAnsi="仿宋" w:eastAsia="仿宋" w:cs="仿宋"/>
          <w:b/>
          <w:bCs/>
          <w:color w:val="000000"/>
          <w:sz w:val="28"/>
          <w:szCs w:val="28"/>
          <w:u w:val="single"/>
          <w:shd w:val="clear" w:fill="FFFFFF"/>
        </w:rPr>
        <w:t>日（9:00-11:00；15:00—17:30）；</w:t>
      </w:r>
      <w:r>
        <w:rPr>
          <w:rFonts w:hint="eastAsia" w:ascii="仿宋" w:hAnsi="仿宋" w:eastAsia="仿宋" w:cs="仿宋"/>
          <w:sz w:val="28"/>
          <w:szCs w:val="28"/>
          <w:shd w:val="clear" w:fill="FFFFFF"/>
        </w:rPr>
        <w:t xml:space="preserve"> </w:t>
      </w:r>
    </w:p>
    <w:p w14:paraId="63335321">
      <w:pPr>
        <w:pStyle w:val="8"/>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地点：江苏省盐城技师学院海洋路校区内（盐城市盐都区海洋路29号</w:t>
      </w:r>
      <w:r>
        <w:rPr>
          <w:rFonts w:hint="eastAsia" w:ascii="仿宋" w:hAnsi="仿宋" w:eastAsia="仿宋" w:cs="仿宋"/>
          <w:color w:val="000000"/>
          <w:sz w:val="28"/>
          <w:szCs w:val="28"/>
          <w:shd w:val="clear" w:fill="FFFFFF"/>
          <w:lang w:eastAsia="zh-CN"/>
        </w:rPr>
        <w:t>匠心楼</w:t>
      </w:r>
      <w:r>
        <w:rPr>
          <w:rFonts w:hint="eastAsia" w:ascii="仿宋" w:hAnsi="仿宋" w:eastAsia="仿宋" w:cs="仿宋"/>
          <w:color w:val="000000"/>
          <w:sz w:val="28"/>
          <w:szCs w:val="28"/>
          <w:shd w:val="clear" w:fill="FFFFFF"/>
        </w:rPr>
        <w:t>14楼141</w:t>
      </w:r>
      <w:r>
        <w:rPr>
          <w:rFonts w:hint="eastAsia" w:ascii="仿宋" w:hAnsi="仿宋" w:eastAsia="仿宋" w:cs="仿宋"/>
          <w:color w:val="000000"/>
          <w:sz w:val="28"/>
          <w:szCs w:val="28"/>
          <w:shd w:val="clear" w:fill="FFFFFF"/>
          <w:lang w:val="en-US" w:eastAsia="zh-CN"/>
        </w:rPr>
        <w:t>1</w:t>
      </w:r>
      <w:r>
        <w:rPr>
          <w:rFonts w:hint="eastAsia" w:ascii="仿宋" w:hAnsi="仿宋" w:eastAsia="仿宋" w:cs="仿宋"/>
          <w:color w:val="000000"/>
          <w:sz w:val="28"/>
          <w:szCs w:val="28"/>
          <w:shd w:val="clear" w:fill="FFFFFF"/>
        </w:rPr>
        <w:t>办公室）。</w:t>
      </w:r>
      <w:r>
        <w:rPr>
          <w:rFonts w:hint="eastAsia" w:ascii="仿宋" w:hAnsi="仿宋" w:eastAsia="仿宋" w:cs="仿宋"/>
          <w:sz w:val="28"/>
          <w:szCs w:val="28"/>
          <w:shd w:val="clear" w:fill="FFFFFF"/>
        </w:rPr>
        <w:t xml:space="preserve"> </w:t>
      </w:r>
    </w:p>
    <w:p w14:paraId="0EE0F277">
      <w:pPr>
        <w:pStyle w:val="8"/>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color w:val="000000"/>
          <w:sz w:val="28"/>
          <w:szCs w:val="28"/>
          <w:shd w:val="clear" w:fill="FFFFFF"/>
        </w:rPr>
      </w:pPr>
      <w:r>
        <w:rPr>
          <w:rFonts w:hint="eastAsia" w:ascii="仿宋" w:hAnsi="仿宋" w:eastAsia="仿宋" w:cs="仿宋"/>
          <w:color w:val="000000"/>
          <w:sz w:val="28"/>
          <w:szCs w:val="28"/>
          <w:shd w:val="clear" w:fill="FFFFFF"/>
        </w:rPr>
        <w:t>联系人：</w:t>
      </w:r>
      <w:r>
        <w:rPr>
          <w:rFonts w:hint="eastAsia" w:ascii="仿宋" w:hAnsi="仿宋" w:eastAsia="仿宋" w:cs="仿宋"/>
          <w:color w:val="000000"/>
          <w:sz w:val="28"/>
          <w:szCs w:val="28"/>
          <w:shd w:val="clear" w:fill="FFFFFF"/>
          <w:lang w:eastAsia="zh-CN"/>
        </w:rPr>
        <w:t>邵</w:t>
      </w:r>
      <w:r>
        <w:rPr>
          <w:rFonts w:hint="eastAsia" w:ascii="仿宋" w:hAnsi="仿宋" w:eastAsia="仿宋" w:cs="仿宋"/>
          <w:color w:val="000000"/>
          <w:sz w:val="28"/>
          <w:szCs w:val="28"/>
          <w:shd w:val="clear" w:fill="FFFFFF"/>
        </w:rPr>
        <w:t>老师 0515—68661002/13905109103</w:t>
      </w:r>
    </w:p>
    <w:p w14:paraId="7570CA3C">
      <w:pPr>
        <w:pStyle w:val="8"/>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2.报价文件递交截止时间：</w:t>
      </w:r>
      <w:r>
        <w:rPr>
          <w:rFonts w:hint="eastAsia" w:ascii="仿宋" w:hAnsi="仿宋" w:eastAsia="仿宋" w:cs="仿宋"/>
          <w:b/>
          <w:bCs/>
          <w:color w:val="000000"/>
          <w:sz w:val="28"/>
          <w:szCs w:val="28"/>
          <w:u w:val="single"/>
          <w:shd w:val="clear" w:fill="FFFFFF"/>
        </w:rPr>
        <w:t>202</w:t>
      </w:r>
      <w:r>
        <w:rPr>
          <w:rFonts w:hint="eastAsia" w:ascii="仿宋" w:hAnsi="仿宋" w:eastAsia="仿宋" w:cs="仿宋"/>
          <w:b/>
          <w:bCs/>
          <w:color w:val="000000"/>
          <w:sz w:val="28"/>
          <w:szCs w:val="28"/>
          <w:u w:val="single"/>
          <w:shd w:val="clear" w:fill="FFFFFF"/>
          <w:lang w:val="en-US" w:eastAsia="zh-CN"/>
        </w:rPr>
        <w:t>4</w:t>
      </w:r>
      <w:r>
        <w:rPr>
          <w:rFonts w:hint="eastAsia" w:ascii="仿宋" w:hAnsi="仿宋" w:eastAsia="仿宋" w:cs="仿宋"/>
          <w:b/>
          <w:bCs/>
          <w:color w:val="000000"/>
          <w:sz w:val="28"/>
          <w:szCs w:val="28"/>
          <w:u w:val="single"/>
          <w:shd w:val="clear" w:fill="FFFFFF"/>
        </w:rPr>
        <w:t>年</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24</w:t>
      </w:r>
      <w:r>
        <w:rPr>
          <w:rFonts w:hint="eastAsia" w:ascii="仿宋" w:hAnsi="仿宋" w:eastAsia="仿宋" w:cs="仿宋"/>
          <w:b/>
          <w:bCs/>
          <w:color w:val="000000"/>
          <w:sz w:val="28"/>
          <w:szCs w:val="28"/>
          <w:u w:val="single"/>
          <w:shd w:val="clear" w:fill="FFFFFF"/>
        </w:rPr>
        <w:t>日</w:t>
      </w:r>
      <w:r>
        <w:rPr>
          <w:rFonts w:hint="eastAsia" w:ascii="仿宋" w:hAnsi="仿宋" w:eastAsia="仿宋" w:cs="仿宋"/>
          <w:b/>
          <w:bCs/>
          <w:color w:val="000000"/>
          <w:sz w:val="28"/>
          <w:szCs w:val="28"/>
          <w:u w:val="single"/>
          <w:shd w:val="clear" w:fill="FFFFFF"/>
          <w:lang w:val="en-US" w:eastAsia="zh-CN"/>
        </w:rPr>
        <w:t>15</w:t>
      </w:r>
      <w:r>
        <w:rPr>
          <w:rFonts w:hint="eastAsia" w:ascii="仿宋" w:hAnsi="仿宋" w:eastAsia="仿宋" w:cs="仿宋"/>
          <w:b/>
          <w:bCs/>
          <w:color w:val="000000"/>
          <w:sz w:val="28"/>
          <w:szCs w:val="28"/>
          <w:u w:val="single"/>
          <w:shd w:val="clear" w:fill="FFFFFF"/>
        </w:rPr>
        <w:t>时</w:t>
      </w:r>
      <w:r>
        <w:rPr>
          <w:rFonts w:hint="eastAsia" w:ascii="仿宋" w:hAnsi="仿宋" w:eastAsia="仿宋" w:cs="仿宋"/>
          <w:b/>
          <w:bCs/>
          <w:color w:val="000000"/>
          <w:sz w:val="28"/>
          <w:szCs w:val="28"/>
          <w:u w:val="single"/>
          <w:shd w:val="clear" w:fill="FFFFFF"/>
          <w:lang w:val="en-US" w:eastAsia="zh-CN"/>
        </w:rPr>
        <w:t>3</w:t>
      </w:r>
      <w:r>
        <w:rPr>
          <w:rFonts w:hint="eastAsia" w:ascii="仿宋" w:hAnsi="仿宋" w:eastAsia="仿宋" w:cs="仿宋"/>
          <w:b/>
          <w:bCs/>
          <w:color w:val="000000"/>
          <w:sz w:val="28"/>
          <w:szCs w:val="28"/>
          <w:u w:val="single"/>
          <w:shd w:val="clear" w:fill="FFFFFF"/>
        </w:rPr>
        <w:t>0分00秒；</w:t>
      </w:r>
      <w:r>
        <w:rPr>
          <w:rFonts w:hint="eastAsia" w:ascii="仿宋" w:hAnsi="仿宋" w:eastAsia="仿宋" w:cs="仿宋"/>
          <w:sz w:val="28"/>
          <w:szCs w:val="28"/>
          <w:shd w:val="clear" w:fill="FFFFFF"/>
        </w:rPr>
        <w:t xml:space="preserve"> </w:t>
      </w:r>
    </w:p>
    <w:p w14:paraId="5CDA6BAD">
      <w:pPr>
        <w:pStyle w:val="8"/>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3.开标时间：</w:t>
      </w:r>
      <w:r>
        <w:rPr>
          <w:rFonts w:hint="eastAsia" w:ascii="仿宋" w:hAnsi="仿宋" w:eastAsia="仿宋" w:cs="仿宋"/>
          <w:b/>
          <w:bCs/>
          <w:color w:val="000000"/>
          <w:sz w:val="28"/>
          <w:szCs w:val="28"/>
          <w:u w:val="single"/>
          <w:shd w:val="clear" w:fill="FFFFFF"/>
        </w:rPr>
        <w:t>202</w:t>
      </w:r>
      <w:r>
        <w:rPr>
          <w:rFonts w:hint="eastAsia" w:ascii="仿宋" w:hAnsi="仿宋" w:eastAsia="仿宋" w:cs="仿宋"/>
          <w:b/>
          <w:bCs/>
          <w:color w:val="000000"/>
          <w:sz w:val="28"/>
          <w:szCs w:val="28"/>
          <w:u w:val="single"/>
          <w:shd w:val="clear" w:fill="FFFFFF"/>
          <w:lang w:val="en-US" w:eastAsia="zh-CN"/>
        </w:rPr>
        <w:t>4</w:t>
      </w:r>
      <w:r>
        <w:rPr>
          <w:rFonts w:hint="eastAsia" w:ascii="仿宋" w:hAnsi="仿宋" w:eastAsia="仿宋" w:cs="仿宋"/>
          <w:b/>
          <w:bCs/>
          <w:color w:val="000000"/>
          <w:sz w:val="28"/>
          <w:szCs w:val="28"/>
          <w:u w:val="single"/>
          <w:shd w:val="clear" w:fill="FFFFFF"/>
        </w:rPr>
        <w:t>年</w:t>
      </w:r>
      <w:r>
        <w:rPr>
          <w:rFonts w:hint="eastAsia" w:ascii="仿宋" w:hAnsi="仿宋" w:eastAsia="仿宋" w:cs="仿宋"/>
          <w:b/>
          <w:bCs/>
          <w:color w:val="000000"/>
          <w:sz w:val="28"/>
          <w:szCs w:val="28"/>
          <w:u w:val="single"/>
          <w:shd w:val="clear" w:fill="FFFFFF"/>
          <w:lang w:val="en-US" w:eastAsia="zh-CN"/>
        </w:rPr>
        <w:t>8</w:t>
      </w:r>
      <w:r>
        <w:rPr>
          <w:rFonts w:hint="eastAsia" w:ascii="仿宋" w:hAnsi="仿宋" w:eastAsia="仿宋" w:cs="仿宋"/>
          <w:b/>
          <w:bCs/>
          <w:color w:val="000000"/>
          <w:sz w:val="28"/>
          <w:szCs w:val="28"/>
          <w:u w:val="single"/>
          <w:shd w:val="clear" w:fill="FFFFFF"/>
        </w:rPr>
        <w:t>月</w:t>
      </w:r>
      <w:r>
        <w:rPr>
          <w:rFonts w:hint="eastAsia" w:ascii="仿宋" w:hAnsi="仿宋" w:eastAsia="仿宋" w:cs="仿宋"/>
          <w:b/>
          <w:bCs/>
          <w:color w:val="000000"/>
          <w:sz w:val="28"/>
          <w:szCs w:val="28"/>
          <w:u w:val="single"/>
          <w:shd w:val="clear" w:fill="FFFFFF"/>
          <w:lang w:val="en-US" w:eastAsia="zh-CN"/>
        </w:rPr>
        <w:t>24</w:t>
      </w:r>
      <w:r>
        <w:rPr>
          <w:rFonts w:hint="eastAsia" w:ascii="仿宋" w:hAnsi="仿宋" w:eastAsia="仿宋" w:cs="仿宋"/>
          <w:b/>
          <w:bCs/>
          <w:color w:val="000000"/>
          <w:sz w:val="28"/>
          <w:szCs w:val="28"/>
          <w:u w:val="single"/>
          <w:shd w:val="clear" w:fill="FFFFFF"/>
        </w:rPr>
        <w:t>日</w:t>
      </w:r>
      <w:r>
        <w:rPr>
          <w:rFonts w:hint="eastAsia" w:ascii="仿宋" w:hAnsi="仿宋" w:eastAsia="仿宋" w:cs="仿宋"/>
          <w:b/>
          <w:bCs/>
          <w:color w:val="000000"/>
          <w:sz w:val="28"/>
          <w:szCs w:val="28"/>
          <w:u w:val="single"/>
          <w:shd w:val="clear" w:fill="FFFFFF"/>
          <w:lang w:val="en-US" w:eastAsia="zh-CN"/>
        </w:rPr>
        <w:t>15</w:t>
      </w:r>
      <w:r>
        <w:rPr>
          <w:rFonts w:hint="eastAsia" w:ascii="仿宋" w:hAnsi="仿宋" w:eastAsia="仿宋" w:cs="仿宋"/>
          <w:b/>
          <w:bCs/>
          <w:color w:val="000000"/>
          <w:sz w:val="28"/>
          <w:szCs w:val="28"/>
          <w:u w:val="single"/>
          <w:shd w:val="clear" w:fill="FFFFFF"/>
        </w:rPr>
        <w:t>时</w:t>
      </w:r>
      <w:r>
        <w:rPr>
          <w:rFonts w:hint="eastAsia" w:ascii="仿宋" w:hAnsi="仿宋" w:eastAsia="仿宋" w:cs="仿宋"/>
          <w:b/>
          <w:bCs/>
          <w:color w:val="000000"/>
          <w:sz w:val="28"/>
          <w:szCs w:val="28"/>
          <w:u w:val="single"/>
          <w:shd w:val="clear" w:fill="FFFFFF"/>
          <w:lang w:val="en-US" w:eastAsia="zh-CN"/>
        </w:rPr>
        <w:t>3</w:t>
      </w:r>
      <w:r>
        <w:rPr>
          <w:rFonts w:hint="eastAsia" w:ascii="仿宋" w:hAnsi="仿宋" w:eastAsia="仿宋" w:cs="仿宋"/>
          <w:b/>
          <w:bCs/>
          <w:color w:val="000000"/>
          <w:sz w:val="28"/>
          <w:szCs w:val="28"/>
          <w:u w:val="single"/>
          <w:shd w:val="clear" w:fill="FFFFFF"/>
        </w:rPr>
        <w:t>0分00秒；</w:t>
      </w:r>
      <w:r>
        <w:rPr>
          <w:rFonts w:hint="eastAsia" w:ascii="仿宋" w:hAnsi="仿宋" w:eastAsia="仿宋" w:cs="仿宋"/>
          <w:sz w:val="28"/>
          <w:szCs w:val="28"/>
          <w:shd w:val="clear" w:fill="FFFFFF"/>
        </w:rPr>
        <w:t xml:space="preserve"> </w:t>
      </w:r>
    </w:p>
    <w:p w14:paraId="4698EF9A">
      <w:pPr>
        <w:pStyle w:val="8"/>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shd w:val="clear" w:fill="FFFFFF"/>
        </w:rPr>
        <w:t>4.报价文件递交及询价地点：</w:t>
      </w:r>
      <w:r>
        <w:rPr>
          <w:rFonts w:hint="eastAsia" w:ascii="仿宋" w:hAnsi="仿宋" w:eastAsia="仿宋" w:cs="仿宋"/>
          <w:b/>
          <w:bCs/>
          <w:color w:val="000000"/>
          <w:sz w:val="28"/>
          <w:szCs w:val="28"/>
          <w:shd w:val="clear" w:fill="FFFFFF"/>
        </w:rPr>
        <w:t>江苏省盐城技师学院海洋路校区内（盐城市盐都区海洋路29号7号楼14楼1414会议室）</w:t>
      </w:r>
      <w:r>
        <w:rPr>
          <w:rFonts w:hint="eastAsia" w:ascii="仿宋" w:hAnsi="仿宋" w:eastAsia="仿宋" w:cs="仿宋"/>
          <w:color w:val="000000"/>
          <w:sz w:val="28"/>
          <w:szCs w:val="28"/>
          <w:shd w:val="clear" w:fill="FFFFFF"/>
        </w:rPr>
        <w:t>。报价文件必须包含：询价回复函（盖章）、营业执照复印件盖公章，报价文件须密封，在封口处盖章。</w:t>
      </w:r>
      <w:r>
        <w:rPr>
          <w:rFonts w:hint="eastAsia" w:ascii="仿宋" w:hAnsi="仿宋" w:eastAsia="仿宋" w:cs="仿宋"/>
          <w:sz w:val="28"/>
          <w:szCs w:val="28"/>
          <w:shd w:val="clear" w:fill="FFFFFF"/>
        </w:rPr>
        <w:t xml:space="preserve"> </w:t>
      </w:r>
    </w:p>
    <w:p w14:paraId="7B5597B8">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2"/>
        <w:textAlignment w:val="auto"/>
        <w:rPr>
          <w:rFonts w:hint="eastAsia" w:ascii="仿宋" w:hAnsi="仿宋" w:eastAsia="仿宋" w:cs="仿宋"/>
          <w:sz w:val="28"/>
          <w:szCs w:val="28"/>
        </w:rPr>
      </w:pPr>
      <w:r>
        <w:rPr>
          <w:rFonts w:hint="eastAsia" w:ascii="仿宋" w:hAnsi="仿宋" w:eastAsia="仿宋" w:cs="仿宋"/>
          <w:b/>
          <w:bCs/>
          <w:sz w:val="28"/>
          <w:szCs w:val="28"/>
        </w:rPr>
        <w:t>六、投标保证金及履约保证金</w:t>
      </w:r>
      <w:r>
        <w:rPr>
          <w:rFonts w:hint="eastAsia" w:ascii="仿宋" w:hAnsi="仿宋" w:eastAsia="仿宋" w:cs="仿宋"/>
          <w:sz w:val="28"/>
          <w:szCs w:val="28"/>
        </w:rPr>
        <w:t xml:space="preserve"> </w:t>
      </w:r>
    </w:p>
    <w:p w14:paraId="12B8BC45">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1.本项目投标保证金为</w:t>
      </w:r>
      <w:r>
        <w:rPr>
          <w:rFonts w:hint="eastAsia" w:ascii="仿宋" w:hAnsi="仿宋" w:eastAsia="仿宋" w:cs="仿宋"/>
          <w:b/>
          <w:bCs/>
          <w:color w:val="000000"/>
          <w:sz w:val="28"/>
          <w:szCs w:val="28"/>
        </w:rPr>
        <w:t>人民币</w:t>
      </w:r>
      <w:r>
        <w:rPr>
          <w:rFonts w:hint="eastAsia" w:ascii="仿宋" w:hAnsi="仿宋" w:eastAsia="仿宋" w:cs="仿宋"/>
          <w:b/>
          <w:bCs/>
          <w:color w:val="000000"/>
          <w:sz w:val="28"/>
          <w:szCs w:val="28"/>
          <w:u w:val="single"/>
          <w:lang w:val="en-US" w:eastAsia="zh-CN"/>
        </w:rPr>
        <w:t>2</w:t>
      </w:r>
      <w:r>
        <w:rPr>
          <w:rFonts w:hint="eastAsia" w:ascii="仿宋" w:hAnsi="仿宋" w:eastAsia="仿宋" w:cs="仿宋"/>
          <w:b/>
          <w:bCs/>
          <w:color w:val="000000"/>
          <w:sz w:val="28"/>
          <w:szCs w:val="28"/>
          <w:u w:val="single"/>
        </w:rPr>
        <w:t>000元</w:t>
      </w:r>
      <w:r>
        <w:rPr>
          <w:rFonts w:hint="eastAsia" w:ascii="仿宋" w:hAnsi="仿宋" w:eastAsia="仿宋" w:cs="仿宋"/>
          <w:color w:val="000000"/>
          <w:sz w:val="28"/>
          <w:szCs w:val="28"/>
        </w:rPr>
        <w:t>，投标保证金必须使用银行本票、汇票形式，投标人未能按上述要求提交投标保证金的，招标人将视其为不响应投标而予以拒绝。</w:t>
      </w:r>
      <w:r>
        <w:rPr>
          <w:rFonts w:hint="eastAsia" w:ascii="仿宋" w:hAnsi="仿宋" w:eastAsia="仿宋" w:cs="仿宋"/>
          <w:sz w:val="28"/>
          <w:szCs w:val="28"/>
        </w:rPr>
        <w:t xml:space="preserve"> </w:t>
      </w:r>
    </w:p>
    <w:p w14:paraId="379331A7">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2.投标保证金核验方式为：投标文件递交的同时，投标单位将本票、汇票直接提交给投标文件接收人员。未按上述要求提交保证金交款凭据的，投标文件将不予接收。</w:t>
      </w:r>
      <w:r>
        <w:rPr>
          <w:rFonts w:hint="eastAsia" w:ascii="仿宋" w:hAnsi="仿宋" w:eastAsia="仿宋" w:cs="仿宋"/>
          <w:sz w:val="28"/>
          <w:szCs w:val="28"/>
        </w:rPr>
        <w:t xml:space="preserve"> </w:t>
      </w:r>
    </w:p>
    <w:p w14:paraId="42F26FE3">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3.若中标，投标保证金在合同签订后无息退还；未中标单位于现场退还投标保证金（无息退还）。中标人于签订合同</w:t>
      </w:r>
      <w:r>
        <w:rPr>
          <w:rFonts w:hint="eastAsia" w:ascii="仿宋" w:hAnsi="仿宋" w:eastAsia="仿宋" w:cs="仿宋"/>
          <w:color w:val="000000"/>
          <w:sz w:val="28"/>
          <w:szCs w:val="28"/>
          <w:lang w:eastAsia="zh-CN"/>
        </w:rPr>
        <w:t>前</w:t>
      </w:r>
      <w:r>
        <w:rPr>
          <w:rFonts w:hint="eastAsia" w:ascii="仿宋" w:hAnsi="仿宋" w:eastAsia="仿宋" w:cs="仿宋"/>
          <w:color w:val="000000"/>
          <w:sz w:val="28"/>
          <w:szCs w:val="28"/>
        </w:rPr>
        <w:t>向招标人指定账号缴纳履约保证金</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000元。</w:t>
      </w:r>
      <w:r>
        <w:rPr>
          <w:rFonts w:hint="eastAsia" w:ascii="仿宋" w:hAnsi="仿宋" w:eastAsia="仿宋" w:cs="仿宋"/>
          <w:sz w:val="28"/>
          <w:szCs w:val="28"/>
        </w:rPr>
        <w:t xml:space="preserve"> </w:t>
      </w:r>
    </w:p>
    <w:p w14:paraId="17D0BA55">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4.除不可抗力情况外，投标人发生下列任何情况之一，投标保证金将被没收，给招标人造成的损失超过投标保证金或履约保证金数额的，中标人还应当对超过部分予以赔偿：</w:t>
      </w:r>
      <w:r>
        <w:rPr>
          <w:rFonts w:hint="eastAsia" w:ascii="仿宋" w:hAnsi="仿宋" w:eastAsia="仿宋" w:cs="仿宋"/>
          <w:sz w:val="28"/>
          <w:szCs w:val="28"/>
        </w:rPr>
        <w:t xml:space="preserve"> </w:t>
      </w:r>
    </w:p>
    <w:p w14:paraId="7C181ED2">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（1）投标人在投标有效期内撤回其投标；</w:t>
      </w:r>
      <w:r>
        <w:rPr>
          <w:rFonts w:hint="eastAsia" w:ascii="仿宋" w:hAnsi="仿宋" w:eastAsia="仿宋" w:cs="仿宋"/>
          <w:sz w:val="28"/>
          <w:szCs w:val="28"/>
        </w:rPr>
        <w:t xml:space="preserve"> </w:t>
      </w:r>
    </w:p>
    <w:p w14:paraId="03C0040E">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（2）中标人在规定期限内未签订合同；</w:t>
      </w:r>
      <w:r>
        <w:rPr>
          <w:rFonts w:hint="eastAsia" w:ascii="仿宋" w:hAnsi="仿宋" w:eastAsia="仿宋" w:cs="仿宋"/>
          <w:sz w:val="28"/>
          <w:szCs w:val="28"/>
        </w:rPr>
        <w:t xml:space="preserve"> </w:t>
      </w:r>
    </w:p>
    <w:p w14:paraId="26AFA065">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（3）投标人提供的有关资料、资格证书被确认是不真实的；</w:t>
      </w:r>
      <w:r>
        <w:rPr>
          <w:rFonts w:hint="eastAsia" w:ascii="仿宋" w:hAnsi="仿宋" w:eastAsia="仿宋" w:cs="仿宋"/>
          <w:sz w:val="28"/>
          <w:szCs w:val="28"/>
        </w:rPr>
        <w:t xml:space="preserve"> </w:t>
      </w:r>
    </w:p>
    <w:p w14:paraId="5E9F75B5">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（4）投标人被证明有妨碍其他人公平竞争、损害招标人或者其他投标人合法权益的；</w:t>
      </w:r>
      <w:r>
        <w:rPr>
          <w:rFonts w:hint="eastAsia" w:ascii="仿宋" w:hAnsi="仿宋" w:eastAsia="仿宋" w:cs="仿宋"/>
          <w:sz w:val="28"/>
          <w:szCs w:val="28"/>
        </w:rPr>
        <w:t xml:space="preserve"> </w:t>
      </w:r>
    </w:p>
    <w:p w14:paraId="6D48B0AD">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（5）投标人故意捏造事实或伪造证明材料，进行虚假恶意投诉或反映的。</w:t>
      </w:r>
      <w:r>
        <w:rPr>
          <w:rFonts w:hint="eastAsia" w:ascii="仿宋" w:hAnsi="仿宋" w:eastAsia="仿宋" w:cs="仿宋"/>
          <w:sz w:val="28"/>
          <w:szCs w:val="28"/>
        </w:rPr>
        <w:t xml:space="preserve"> </w:t>
      </w:r>
    </w:p>
    <w:p w14:paraId="31CC6E66">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5.履约保证金的退还：按合同要求供货并验收合格，项目完成后全额退还（无息）。</w:t>
      </w:r>
      <w:r>
        <w:rPr>
          <w:rFonts w:hint="eastAsia" w:ascii="仿宋" w:hAnsi="仿宋" w:eastAsia="仿宋" w:cs="仿宋"/>
          <w:sz w:val="28"/>
          <w:szCs w:val="28"/>
        </w:rPr>
        <w:t xml:space="preserve"> </w:t>
      </w:r>
    </w:p>
    <w:p w14:paraId="65EA3D2E">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6、招标（采购）资料费 200 元，投标人交纳的招标（采购）资料费，售后不退。</w:t>
      </w:r>
      <w:r>
        <w:rPr>
          <w:rFonts w:hint="eastAsia" w:ascii="仿宋" w:hAnsi="仿宋" w:eastAsia="仿宋" w:cs="仿宋"/>
          <w:sz w:val="28"/>
          <w:szCs w:val="28"/>
        </w:rPr>
        <w:t xml:space="preserve"> </w:t>
      </w:r>
    </w:p>
    <w:p w14:paraId="55A15DE8">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textAlignment w:val="auto"/>
        <w:rPr>
          <w:rFonts w:hint="eastAsia" w:ascii="仿宋" w:hAnsi="仿宋" w:eastAsia="仿宋" w:cs="仿宋"/>
          <w:sz w:val="28"/>
          <w:szCs w:val="28"/>
        </w:rPr>
      </w:pPr>
      <w:r>
        <w:rPr>
          <w:rFonts w:hint="eastAsia" w:ascii="仿宋" w:hAnsi="仿宋" w:eastAsia="仿宋" w:cs="仿宋"/>
          <w:color w:val="000000"/>
          <w:sz w:val="28"/>
          <w:szCs w:val="28"/>
        </w:rPr>
        <w:t>为了提高招标采购效率，节约社会交易成本及时间，希望报名并购买了询价文件，而又决定不参加本次询价的投标人，请在报价文件递交截止时间前1天书面或电话告知我们（联系人：</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/邵老师</w:t>
      </w:r>
      <w:r>
        <w:rPr>
          <w:rFonts w:hint="eastAsia" w:ascii="仿宋" w:hAnsi="仿宋" w:eastAsia="仿宋" w:cs="仿宋"/>
          <w:color w:val="000000"/>
          <w:sz w:val="28"/>
          <w:szCs w:val="28"/>
        </w:rPr>
        <w:t>，办公电话：0515—68661002），对于无故临时放弃的投标人，我校将根据情况将投标单位纳入招投标黑名单。对您的支持与配合，谨此致谢。</w:t>
      </w:r>
      <w:r>
        <w:rPr>
          <w:rFonts w:hint="eastAsia" w:ascii="仿宋" w:hAnsi="仿宋" w:eastAsia="仿宋" w:cs="仿宋"/>
          <w:sz w:val="28"/>
          <w:szCs w:val="28"/>
        </w:rPr>
        <w:t xml:space="preserve"> </w:t>
      </w:r>
    </w:p>
    <w:p w14:paraId="5F62B7F9">
      <w:pPr>
        <w:pStyle w:val="8"/>
        <w:keepNext w:val="0"/>
        <w:keepLines w:val="0"/>
        <w:pageBreakBefore w:val="0"/>
        <w:widowControl/>
        <w:suppressLineNumbers w:val="0"/>
        <w:shd w:val="clear" w:fill="FFFFFF"/>
        <w:kinsoku/>
        <w:wordWrap/>
        <w:overflowPunct/>
        <w:topLinePunct w:val="0"/>
        <w:autoSpaceDE/>
        <w:autoSpaceDN/>
        <w:bidi w:val="0"/>
        <w:adjustRightInd/>
        <w:spacing w:before="0" w:beforeAutospacing="0" w:after="0" w:afterAutospacing="0" w:line="460" w:lineRule="exact"/>
        <w:ind w:left="0" w:right="0" w:firstLine="562"/>
        <w:textAlignment w:val="auto"/>
        <w:rPr>
          <w:rFonts w:hint="eastAsia" w:ascii="仿宋" w:hAnsi="仿宋" w:eastAsia="仿宋" w:cs="仿宋"/>
          <w:sz w:val="28"/>
          <w:szCs w:val="28"/>
        </w:rPr>
      </w:pPr>
      <w:r>
        <w:rPr>
          <w:rFonts w:hint="eastAsia" w:ascii="仿宋" w:hAnsi="仿宋" w:eastAsia="仿宋" w:cs="仿宋"/>
          <w:b/>
          <w:bCs/>
          <w:color w:val="000000"/>
          <w:sz w:val="28"/>
          <w:szCs w:val="28"/>
          <w:shd w:val="clear" w:fill="FFFFFF"/>
        </w:rPr>
        <w:t>注：本项目投标人在递交报价文件时须同时递交投标保证金交款凭据，本次投标保证金以银行本票、汇票形式（提供银行本票、汇票，谢绝其他形式）缴纳，开标前带至开标现场（详见投标保证金条款的相关规定）。</w:t>
      </w:r>
      <w:r>
        <w:rPr>
          <w:rFonts w:hint="eastAsia" w:ascii="仿宋" w:hAnsi="仿宋" w:eastAsia="仿宋" w:cs="仿宋"/>
          <w:color w:val="000000"/>
          <w:sz w:val="28"/>
          <w:szCs w:val="28"/>
          <w:shd w:val="clear" w:fill="FFFFFF"/>
        </w:rPr>
        <w:t xml:space="preserve"> </w:t>
      </w:r>
    </w:p>
    <w:p w14:paraId="41903ABC">
      <w:pPr>
        <w:pStyle w:val="8"/>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0" w:leftChars="0" w:right="0" w:rightChars="0" w:firstLine="562" w:firstLineChars="0"/>
        <w:textAlignment w:val="auto"/>
        <w:rPr>
          <w:rFonts w:hint="eastAsia" w:ascii="仿宋" w:hAnsi="仿宋" w:eastAsia="仿宋" w:cs="仿宋"/>
          <w:b/>
          <w:bCs/>
          <w:color w:val="000000"/>
          <w:sz w:val="28"/>
          <w:szCs w:val="28"/>
          <w:lang w:eastAsia="zh-CN"/>
        </w:rPr>
      </w:pPr>
      <w:r>
        <w:rPr>
          <w:rFonts w:hint="eastAsia" w:ascii="仿宋" w:hAnsi="仿宋" w:eastAsia="仿宋" w:cs="仿宋"/>
          <w:b/>
          <w:bCs/>
          <w:color w:val="000000"/>
          <w:kern w:val="0"/>
          <w:sz w:val="28"/>
          <w:szCs w:val="28"/>
          <w:lang w:val="en-US" w:eastAsia="zh-CN" w:bidi="ar"/>
        </w:rPr>
        <w:t>七、</w:t>
      </w:r>
      <w:r>
        <w:rPr>
          <w:rFonts w:hint="eastAsia" w:ascii="仿宋" w:hAnsi="仿宋" w:eastAsia="仿宋" w:cs="仿宋"/>
          <w:b/>
          <w:bCs/>
          <w:color w:val="000000"/>
          <w:sz w:val="28"/>
          <w:szCs w:val="28"/>
          <w:lang w:eastAsia="zh-CN"/>
        </w:rPr>
        <w:t>其他补充事宜</w:t>
      </w:r>
    </w:p>
    <w:p w14:paraId="096061F6">
      <w:pPr>
        <w:pStyle w:val="8"/>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eastAsia="zh-CN"/>
        </w:rPr>
        <w:t>响应文件制作份数要求：正本</w:t>
      </w:r>
      <w:r>
        <w:rPr>
          <w:rFonts w:hint="eastAsia" w:ascii="仿宋" w:hAnsi="仿宋" w:eastAsia="仿宋" w:cs="仿宋"/>
          <w:b/>
          <w:bCs/>
          <w:color w:val="000000"/>
          <w:sz w:val="28"/>
          <w:szCs w:val="28"/>
          <w:lang w:val="en-US" w:eastAsia="zh-CN"/>
        </w:rPr>
        <w:t>1份，副本份数：2份。</w:t>
      </w:r>
    </w:p>
    <w:p w14:paraId="0C857619">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2"/>
        <w:textAlignment w:val="auto"/>
        <w:rPr>
          <w:rFonts w:hint="eastAsia" w:ascii="仿宋" w:hAnsi="仿宋" w:eastAsia="仿宋" w:cs="仿宋"/>
          <w:sz w:val="28"/>
          <w:szCs w:val="28"/>
        </w:rPr>
      </w:pPr>
      <w:r>
        <w:rPr>
          <w:rFonts w:hint="eastAsia" w:ascii="仿宋" w:hAnsi="仿宋" w:eastAsia="仿宋" w:cs="仿宋"/>
          <w:b/>
          <w:bCs/>
          <w:color w:val="000000"/>
          <w:sz w:val="28"/>
          <w:szCs w:val="28"/>
          <w:lang w:eastAsia="zh-CN"/>
        </w:rPr>
        <w:t>八</w:t>
      </w:r>
      <w:r>
        <w:rPr>
          <w:rFonts w:hint="eastAsia" w:ascii="仿宋" w:hAnsi="仿宋" w:eastAsia="仿宋" w:cs="仿宋"/>
          <w:b/>
          <w:bCs/>
          <w:color w:val="000000"/>
          <w:sz w:val="28"/>
          <w:szCs w:val="28"/>
        </w:rPr>
        <w:t>、其他要求</w:t>
      </w:r>
      <w:r>
        <w:rPr>
          <w:rFonts w:hint="eastAsia" w:ascii="仿宋" w:hAnsi="仿宋" w:eastAsia="仿宋" w:cs="仿宋"/>
          <w:sz w:val="28"/>
          <w:szCs w:val="28"/>
        </w:rPr>
        <w:t xml:space="preserve"> </w:t>
      </w:r>
    </w:p>
    <w:p w14:paraId="5B34FAA7">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为确保校园安全，投标人进入江苏省盐城技师学院海洋路校区时应服从下列规定：</w:t>
      </w:r>
      <w:r>
        <w:rPr>
          <w:rFonts w:hint="eastAsia" w:ascii="仿宋" w:hAnsi="仿宋" w:eastAsia="仿宋" w:cs="仿宋"/>
          <w:sz w:val="28"/>
          <w:szCs w:val="28"/>
        </w:rPr>
        <w:t xml:space="preserve"> </w:t>
      </w:r>
    </w:p>
    <w:p w14:paraId="2B897094">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（1）投标人从学校东大门进出；投标人车辆一律不得进入校园。</w:t>
      </w:r>
      <w:r>
        <w:rPr>
          <w:rFonts w:hint="eastAsia" w:ascii="仿宋" w:hAnsi="仿宋" w:eastAsia="仿宋" w:cs="仿宋"/>
          <w:sz w:val="28"/>
          <w:szCs w:val="28"/>
        </w:rPr>
        <w:t xml:space="preserve"> </w:t>
      </w:r>
    </w:p>
    <w:p w14:paraId="5BFAA613">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（2）授权代表限1人进入校园，进入校园前须在东大门外相关工作人员处进行信息实名登记。请投标人注意投标截止时间。</w:t>
      </w:r>
      <w:r>
        <w:rPr>
          <w:rFonts w:hint="eastAsia" w:ascii="仿宋" w:hAnsi="仿宋" w:eastAsia="仿宋" w:cs="仿宋"/>
          <w:sz w:val="28"/>
          <w:szCs w:val="28"/>
        </w:rPr>
        <w:t xml:space="preserve"> </w:t>
      </w:r>
    </w:p>
    <w:p w14:paraId="33FBC8A0">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firstLine="560"/>
        <w:jc w:val="both"/>
        <w:textAlignment w:val="auto"/>
        <w:rPr>
          <w:rFonts w:hint="eastAsia" w:ascii="仿宋" w:hAnsi="仿宋" w:eastAsia="仿宋" w:cs="仿宋"/>
          <w:sz w:val="28"/>
          <w:szCs w:val="28"/>
        </w:rPr>
      </w:pPr>
      <w:r>
        <w:rPr>
          <w:rFonts w:hint="eastAsia" w:ascii="仿宋" w:hAnsi="仿宋" w:eastAsia="仿宋" w:cs="仿宋"/>
          <w:color w:val="000000"/>
          <w:sz w:val="28"/>
          <w:szCs w:val="28"/>
        </w:rPr>
        <w:t xml:space="preserve">（3）投标人进入校园后应在指定地点参与投标活动，不到非相关场所活动；投标工作结束后应立即离开校园，不逗留。 </w:t>
      </w:r>
    </w:p>
    <w:p w14:paraId="1576D98F">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center"/>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w:t>
      </w:r>
    </w:p>
    <w:p w14:paraId="1BE96797">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center"/>
        <w:textAlignment w:val="auto"/>
        <w:rPr>
          <w:rFonts w:hint="eastAsia" w:ascii="仿宋" w:hAnsi="仿宋" w:eastAsia="仿宋" w:cs="仿宋"/>
          <w:sz w:val="28"/>
          <w:szCs w:val="28"/>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13</w:t>
      </w:r>
      <w:r>
        <w:rPr>
          <w:rFonts w:hint="eastAsia" w:ascii="仿宋" w:hAnsi="仿宋" w:eastAsia="仿宋" w:cs="仿宋"/>
          <w:color w:val="000000"/>
          <w:sz w:val="28"/>
          <w:szCs w:val="28"/>
        </w:rPr>
        <w:t>日</w:t>
      </w:r>
      <w:r>
        <w:rPr>
          <w:rFonts w:hint="eastAsia" w:ascii="仿宋" w:hAnsi="仿宋" w:eastAsia="仿宋" w:cs="仿宋"/>
          <w:sz w:val="28"/>
          <w:szCs w:val="28"/>
        </w:rPr>
        <w:t xml:space="preserve"> </w:t>
      </w:r>
    </w:p>
    <w:p w14:paraId="0A33C933">
      <w:pPr>
        <w:pStyle w:val="8"/>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center"/>
        <w:textAlignment w:val="auto"/>
        <w:rPr>
          <w:rFonts w:hint="eastAsia" w:ascii="仿宋" w:hAnsi="仿宋" w:eastAsia="仿宋" w:cs="仿宋"/>
          <w:sz w:val="28"/>
          <w:szCs w:val="28"/>
        </w:rPr>
      </w:pPr>
    </w:p>
    <w:p w14:paraId="551D6C41">
      <w:pPr>
        <w:pStyle w:val="8"/>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1E5642A9">
      <w:pPr>
        <w:jc w:val="center"/>
        <w:rPr>
          <w:rFonts w:hint="eastAsia" w:ascii="黑体" w:eastAsia="黑体" w:cs="黑体"/>
          <w:color w:val="000000"/>
          <w:sz w:val="44"/>
          <w:szCs w:val="44"/>
        </w:rPr>
      </w:pPr>
    </w:p>
    <w:p w14:paraId="054ED4BC">
      <w:pPr>
        <w:jc w:val="center"/>
        <w:rPr>
          <w:rFonts w:hint="eastAsia" w:ascii="黑体" w:eastAsia="黑体" w:cs="黑体"/>
          <w:color w:val="000000"/>
          <w:sz w:val="44"/>
          <w:szCs w:val="44"/>
        </w:rPr>
      </w:pPr>
    </w:p>
    <w:p w14:paraId="06B5B5D2">
      <w:pPr>
        <w:jc w:val="center"/>
        <w:rPr>
          <w:rFonts w:hint="eastAsia" w:ascii="黑体" w:eastAsia="黑体" w:cs="黑体"/>
          <w:color w:val="000000"/>
          <w:sz w:val="44"/>
          <w:szCs w:val="44"/>
        </w:rPr>
      </w:pPr>
    </w:p>
    <w:p w14:paraId="4BFF1881">
      <w:pPr>
        <w:jc w:val="center"/>
        <w:rPr>
          <w:rFonts w:hint="eastAsia" w:ascii="黑体" w:eastAsia="黑体" w:cs="黑体"/>
          <w:color w:val="000000"/>
          <w:sz w:val="44"/>
          <w:szCs w:val="44"/>
        </w:rPr>
      </w:pPr>
    </w:p>
    <w:p w14:paraId="476F02B9">
      <w:pPr>
        <w:jc w:val="center"/>
        <w:rPr>
          <w:rFonts w:hint="eastAsia" w:ascii="黑体" w:eastAsia="黑体" w:cs="黑体"/>
          <w:color w:val="000000"/>
          <w:sz w:val="44"/>
          <w:szCs w:val="44"/>
        </w:rPr>
      </w:pPr>
    </w:p>
    <w:p w14:paraId="0EB14AC1">
      <w:pPr>
        <w:jc w:val="center"/>
        <w:rPr>
          <w:rFonts w:hint="eastAsia" w:ascii="黑体" w:eastAsia="黑体" w:cs="黑体"/>
          <w:color w:val="000000"/>
          <w:sz w:val="44"/>
          <w:szCs w:val="44"/>
        </w:rPr>
      </w:pPr>
    </w:p>
    <w:p w14:paraId="3A1D8D5C">
      <w:pPr>
        <w:jc w:val="center"/>
        <w:rPr>
          <w:rFonts w:hint="eastAsia" w:ascii="黑体" w:eastAsia="黑体" w:cs="黑体"/>
          <w:color w:val="000000"/>
          <w:sz w:val="44"/>
          <w:szCs w:val="44"/>
        </w:rPr>
      </w:pPr>
    </w:p>
    <w:p w14:paraId="51792036">
      <w:pPr>
        <w:jc w:val="center"/>
        <w:rPr>
          <w:rFonts w:hint="eastAsia" w:ascii="黑体" w:eastAsia="黑体" w:cs="黑体"/>
          <w:color w:val="000000"/>
          <w:sz w:val="44"/>
          <w:szCs w:val="44"/>
        </w:rPr>
      </w:pPr>
    </w:p>
    <w:p w14:paraId="0B411DFA">
      <w:pPr>
        <w:jc w:val="center"/>
        <w:rPr>
          <w:rFonts w:hint="eastAsia" w:ascii="仿宋_GB2312" w:hAnsi="仿宋_GB2312" w:eastAsia="仿宋_GB2312" w:cs="仿宋_GB2312"/>
          <w:color w:val="000000"/>
          <w:sz w:val="28"/>
          <w:szCs w:val="28"/>
        </w:rPr>
      </w:pPr>
      <w:r>
        <w:rPr>
          <w:rFonts w:hint="eastAsia" w:ascii="黑体" w:eastAsia="黑体" w:cs="黑体"/>
          <w:color w:val="000000"/>
          <w:sz w:val="44"/>
          <w:szCs w:val="44"/>
        </w:rPr>
        <w:t>分项报价</w:t>
      </w:r>
      <w:r>
        <w:rPr>
          <w:rFonts w:hint="eastAsia" w:ascii="黑体" w:eastAsia="黑体" w:cs="黑体"/>
          <w:color w:val="000000"/>
          <w:sz w:val="44"/>
          <w:szCs w:val="44"/>
          <w:lang w:eastAsia="zh-CN"/>
        </w:rPr>
        <w:t>及技术参数响应</w:t>
      </w:r>
      <w:r>
        <w:rPr>
          <w:rFonts w:hint="eastAsia" w:ascii="黑体" w:eastAsia="黑体" w:cs="黑体"/>
          <w:color w:val="000000"/>
          <w:sz w:val="44"/>
          <w:szCs w:val="44"/>
        </w:rPr>
        <w:t>表</w:t>
      </w:r>
    </w:p>
    <w:tbl>
      <w:tblPr>
        <w:tblStyle w:val="11"/>
        <w:tblpPr w:leftFromText="180" w:rightFromText="180" w:vertAnchor="text" w:horzAnchor="page" w:tblpX="1647" w:tblpY="643"/>
        <w:tblOverlap w:val="never"/>
        <w:tblW w:w="90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4840"/>
        <w:gridCol w:w="1029"/>
        <w:gridCol w:w="814"/>
        <w:gridCol w:w="1243"/>
      </w:tblGrid>
      <w:tr w14:paraId="39E81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104" w:type="dxa"/>
            <w:noWrap w:val="0"/>
            <w:vAlign w:val="center"/>
          </w:tcPr>
          <w:p w14:paraId="0F56558B">
            <w:pPr>
              <w:jc w:val="center"/>
              <w:rPr>
                <w:rStyle w:val="17"/>
                <w:rFonts w:hint="eastAsia" w:ascii="Calibri" w:hAnsi="Calibri" w:eastAsia="宋体"/>
                <w:b/>
                <w:bCs/>
                <w:i w:val="0"/>
                <w:caps w:val="0"/>
                <w:spacing w:val="0"/>
                <w:w w:val="100"/>
                <w:sz w:val="22"/>
                <w:szCs w:val="28"/>
                <w:highlight w:val="none"/>
                <w:vertAlign w:val="baseline"/>
                <w:lang w:val="en-US" w:eastAsia="zh-CN"/>
              </w:rPr>
            </w:pPr>
            <w:r>
              <w:rPr>
                <w:rStyle w:val="17"/>
                <w:rFonts w:hint="eastAsia" w:ascii="Calibri" w:hAnsi="Calibri" w:eastAsia="宋体"/>
                <w:b/>
                <w:bCs/>
                <w:i w:val="0"/>
                <w:caps w:val="0"/>
                <w:spacing w:val="0"/>
                <w:w w:val="100"/>
                <w:sz w:val="22"/>
                <w:szCs w:val="28"/>
                <w:highlight w:val="none"/>
                <w:vertAlign w:val="baseline"/>
                <w:lang w:val="en-US" w:eastAsia="zh-CN"/>
              </w:rPr>
              <w:t>名称</w:t>
            </w:r>
          </w:p>
        </w:tc>
        <w:tc>
          <w:tcPr>
            <w:tcW w:w="4840" w:type="dxa"/>
            <w:noWrap w:val="0"/>
            <w:vAlign w:val="center"/>
          </w:tcPr>
          <w:p w14:paraId="18E686E3">
            <w:pPr>
              <w:jc w:val="center"/>
              <w:rPr>
                <w:rStyle w:val="17"/>
                <w:rFonts w:hint="eastAsia" w:ascii="Calibri" w:hAnsi="Calibri" w:eastAsia="宋体"/>
                <w:b/>
                <w:bCs/>
                <w:i w:val="0"/>
                <w:caps w:val="0"/>
                <w:spacing w:val="0"/>
                <w:w w:val="100"/>
                <w:sz w:val="22"/>
                <w:szCs w:val="28"/>
                <w:highlight w:val="none"/>
                <w:vertAlign w:val="baseline"/>
                <w:lang w:val="en-US" w:eastAsia="zh-CN"/>
              </w:rPr>
            </w:pPr>
            <w:r>
              <w:rPr>
                <w:rStyle w:val="17"/>
                <w:rFonts w:hint="eastAsia" w:ascii="Calibri" w:hAnsi="Calibri" w:eastAsia="宋体"/>
                <w:b/>
                <w:bCs/>
                <w:i w:val="0"/>
                <w:caps w:val="0"/>
                <w:spacing w:val="0"/>
                <w:w w:val="100"/>
                <w:sz w:val="22"/>
                <w:szCs w:val="28"/>
                <w:highlight w:val="none"/>
                <w:vertAlign w:val="baseline"/>
                <w:lang w:val="en-US" w:eastAsia="zh-CN"/>
              </w:rPr>
              <w:t>规格</w:t>
            </w:r>
          </w:p>
        </w:tc>
        <w:tc>
          <w:tcPr>
            <w:tcW w:w="1029" w:type="dxa"/>
            <w:noWrap w:val="0"/>
            <w:vAlign w:val="center"/>
          </w:tcPr>
          <w:p w14:paraId="6FB0F7F7">
            <w:pPr>
              <w:jc w:val="center"/>
              <w:rPr>
                <w:rStyle w:val="17"/>
                <w:rFonts w:hint="default" w:ascii="Calibri" w:hAnsi="Calibri" w:eastAsia="宋体"/>
                <w:b/>
                <w:bCs/>
                <w:i w:val="0"/>
                <w:caps w:val="0"/>
                <w:spacing w:val="0"/>
                <w:w w:val="100"/>
                <w:sz w:val="22"/>
                <w:szCs w:val="28"/>
                <w:highlight w:val="none"/>
                <w:vertAlign w:val="baseline"/>
                <w:lang w:val="en-US" w:eastAsia="zh-CN"/>
              </w:rPr>
            </w:pPr>
            <w:r>
              <w:rPr>
                <w:rStyle w:val="17"/>
                <w:rFonts w:hint="eastAsia" w:ascii="Calibri" w:hAnsi="Calibri" w:eastAsia="宋体"/>
                <w:b/>
                <w:bCs/>
                <w:i w:val="0"/>
                <w:caps w:val="0"/>
                <w:spacing w:val="0"/>
                <w:w w:val="100"/>
                <w:sz w:val="22"/>
                <w:szCs w:val="28"/>
                <w:highlight w:val="none"/>
                <w:vertAlign w:val="baseline"/>
                <w:lang w:val="en-US" w:eastAsia="zh-CN"/>
              </w:rPr>
              <w:t>单价</w:t>
            </w:r>
            <w:r>
              <w:rPr>
                <w:rStyle w:val="17"/>
                <w:rFonts w:hint="eastAsia" w:eastAsia="宋体"/>
                <w:b/>
                <w:bCs/>
                <w:i w:val="0"/>
                <w:caps w:val="0"/>
                <w:spacing w:val="0"/>
                <w:w w:val="100"/>
                <w:sz w:val="22"/>
                <w:szCs w:val="28"/>
                <w:highlight w:val="none"/>
                <w:vertAlign w:val="baseline"/>
                <w:lang w:val="en-US" w:eastAsia="zh-CN"/>
              </w:rPr>
              <w:t>（元）</w:t>
            </w:r>
          </w:p>
        </w:tc>
        <w:tc>
          <w:tcPr>
            <w:tcW w:w="814" w:type="dxa"/>
            <w:noWrap w:val="0"/>
            <w:vAlign w:val="center"/>
          </w:tcPr>
          <w:p w14:paraId="227D3E04">
            <w:pPr>
              <w:jc w:val="center"/>
              <w:rPr>
                <w:rStyle w:val="17"/>
                <w:rFonts w:hint="default" w:ascii="Calibri" w:hAnsi="Calibri" w:eastAsia="宋体"/>
                <w:b/>
                <w:bCs/>
                <w:i w:val="0"/>
                <w:caps w:val="0"/>
                <w:spacing w:val="0"/>
                <w:w w:val="100"/>
                <w:sz w:val="22"/>
                <w:szCs w:val="28"/>
                <w:highlight w:val="none"/>
                <w:vertAlign w:val="baseline"/>
                <w:lang w:val="en-US" w:eastAsia="zh-CN"/>
              </w:rPr>
            </w:pPr>
            <w:r>
              <w:rPr>
                <w:rStyle w:val="17"/>
                <w:rFonts w:hint="eastAsia" w:ascii="Calibri" w:hAnsi="Calibri" w:eastAsia="宋体"/>
                <w:b/>
                <w:bCs/>
                <w:i w:val="0"/>
                <w:caps w:val="0"/>
                <w:spacing w:val="0"/>
                <w:w w:val="100"/>
                <w:sz w:val="22"/>
                <w:szCs w:val="28"/>
                <w:highlight w:val="none"/>
                <w:vertAlign w:val="baseline"/>
                <w:lang w:val="en-US" w:eastAsia="zh-CN"/>
              </w:rPr>
              <w:t>数量（套）</w:t>
            </w:r>
          </w:p>
        </w:tc>
        <w:tc>
          <w:tcPr>
            <w:tcW w:w="1243" w:type="dxa"/>
            <w:noWrap w:val="0"/>
            <w:vAlign w:val="center"/>
          </w:tcPr>
          <w:p w14:paraId="58F4A849">
            <w:pPr>
              <w:jc w:val="center"/>
              <w:rPr>
                <w:rStyle w:val="17"/>
                <w:rFonts w:hint="default" w:ascii="Calibri" w:hAnsi="Calibri" w:eastAsia="宋体"/>
                <w:b/>
                <w:bCs/>
                <w:i w:val="0"/>
                <w:caps w:val="0"/>
                <w:spacing w:val="0"/>
                <w:w w:val="100"/>
                <w:sz w:val="22"/>
                <w:szCs w:val="28"/>
                <w:highlight w:val="none"/>
                <w:vertAlign w:val="baseline"/>
                <w:lang w:val="en-US" w:eastAsia="zh-CN"/>
              </w:rPr>
            </w:pPr>
            <w:r>
              <w:rPr>
                <w:rStyle w:val="17"/>
                <w:rFonts w:hint="eastAsia" w:eastAsia="宋体"/>
                <w:b/>
                <w:bCs/>
                <w:i w:val="0"/>
                <w:caps w:val="0"/>
                <w:spacing w:val="0"/>
                <w:w w:val="100"/>
                <w:sz w:val="22"/>
                <w:szCs w:val="28"/>
                <w:highlight w:val="none"/>
                <w:vertAlign w:val="baseline"/>
                <w:lang w:val="en-US" w:eastAsia="zh-CN"/>
              </w:rPr>
              <w:t>技术参数响应情况</w:t>
            </w:r>
          </w:p>
        </w:tc>
      </w:tr>
      <w:tr w14:paraId="378CB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104" w:type="dxa"/>
            <w:noWrap w:val="0"/>
            <w:vAlign w:val="center"/>
          </w:tcPr>
          <w:p w14:paraId="2D9B9BA5">
            <w:pPr>
              <w:jc w:val="center"/>
              <w:rPr>
                <w:rStyle w:val="17"/>
                <w:rFonts w:hint="eastAsia" w:ascii="Calibri" w:hAnsi="Calibri" w:eastAsia="宋体"/>
                <w:b/>
                <w:bCs/>
                <w:i w:val="0"/>
                <w:caps w:val="0"/>
                <w:spacing w:val="0"/>
                <w:w w:val="100"/>
                <w:sz w:val="22"/>
                <w:szCs w:val="28"/>
                <w:highlight w:val="none"/>
                <w:vertAlign w:val="baseline"/>
                <w:lang w:val="en-US" w:eastAsia="zh-CN"/>
              </w:rPr>
            </w:pPr>
            <w:r>
              <w:rPr>
                <w:rFonts w:hint="eastAsia"/>
                <w:lang w:val="en-US" w:eastAsia="zh-CN"/>
              </w:rPr>
              <w:t>双人铁床（合计714张）</w:t>
            </w:r>
          </w:p>
        </w:tc>
        <w:tc>
          <w:tcPr>
            <w:tcW w:w="4840" w:type="dxa"/>
            <w:noWrap w:val="0"/>
            <w:vAlign w:val="center"/>
          </w:tcPr>
          <w:p w14:paraId="32519102">
            <w:pPr>
              <w:keepNext w:val="0"/>
              <w:keepLines w:val="0"/>
              <w:pageBreakBefore w:val="0"/>
              <w:widowControl w:val="0"/>
              <w:numPr>
                <w:ilvl w:val="0"/>
                <w:numId w:val="0"/>
              </w:numPr>
              <w:kinsoku/>
              <w:wordWrap/>
              <w:overflowPunct/>
              <w:topLinePunct w:val="0"/>
              <w:autoSpaceDE/>
              <w:autoSpaceDN/>
              <w:bidi w:val="0"/>
              <w:snapToGrid/>
              <w:spacing w:line="260" w:lineRule="exact"/>
              <w:jc w:val="left"/>
              <w:rPr>
                <w:rFonts w:hint="eastAsia" w:ascii="宋体" w:hAnsi="宋体" w:eastAsia="宋体"/>
                <w:sz w:val="24"/>
                <w:szCs w:val="24"/>
              </w:rPr>
            </w:pPr>
            <w:r>
              <w:rPr>
                <w:rFonts w:hint="eastAsia" w:ascii="宋体" w:hAnsi="宋体" w:eastAsia="宋体"/>
                <w:sz w:val="24"/>
                <w:szCs w:val="24"/>
              </w:rPr>
              <w:t>双人铁床钢管主材、辅材均采用优质高频焊管，其性能符合国家相关标准，连接紧固件符合国家有关标准。</w:t>
            </w:r>
          </w:p>
          <w:p w14:paraId="5FB2780F">
            <w:pPr>
              <w:keepNext w:val="0"/>
              <w:keepLines w:val="0"/>
              <w:pageBreakBefore w:val="0"/>
              <w:widowControl w:val="0"/>
              <w:numPr>
                <w:ilvl w:val="0"/>
                <w:numId w:val="0"/>
              </w:numPr>
              <w:kinsoku/>
              <w:wordWrap/>
              <w:overflowPunct/>
              <w:topLinePunct w:val="0"/>
              <w:autoSpaceDE/>
              <w:autoSpaceDN/>
              <w:bidi w:val="0"/>
              <w:snapToGrid/>
              <w:spacing w:line="260" w:lineRule="exact"/>
              <w:jc w:val="left"/>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（1）</w:t>
            </w:r>
            <w:r>
              <w:rPr>
                <w:rFonts w:hint="eastAsia" w:ascii="宋体" w:hAnsi="宋体" w:eastAsia="宋体"/>
                <w:sz w:val="24"/>
                <w:szCs w:val="24"/>
                <w:lang w:val="en-US" w:eastAsia="zh-CN"/>
              </w:rPr>
              <w:t>铁床</w:t>
            </w:r>
            <w:r>
              <w:rPr>
                <w:rFonts w:hint="eastAsia" w:ascii="宋体" w:hAnsi="宋体" w:eastAsia="宋体"/>
                <w:sz w:val="24"/>
                <w:szCs w:val="24"/>
              </w:rPr>
              <w:t>尺</w:t>
            </w:r>
            <w:r>
              <w:rPr>
                <w:rFonts w:hint="eastAsia" w:ascii="宋体" w:hAnsi="宋体" w:eastAsia="宋体"/>
                <w:sz w:val="24"/>
                <w:szCs w:val="24"/>
                <w:lang w:val="en-US" w:eastAsia="zh-CN"/>
              </w:rPr>
              <w:t>寸:</w:t>
            </w:r>
            <w:r>
              <w:rPr>
                <w:rFonts w:hint="eastAsia" w:ascii="宋体" w:hAnsi="宋体" w:eastAsia="宋体"/>
                <w:sz w:val="24"/>
                <w:szCs w:val="24"/>
              </w:rPr>
              <w:t>2000mm</w:t>
            </w:r>
            <w:r>
              <w:t>×</w:t>
            </w:r>
            <w:r>
              <w:rPr>
                <w:rFonts w:hint="eastAsia" w:ascii="宋体" w:hAnsi="宋体" w:eastAsia="宋体"/>
                <w:sz w:val="24"/>
                <w:szCs w:val="24"/>
              </w:rPr>
              <w:t>900mm</w:t>
            </w:r>
            <w:r>
              <w:t>×</w:t>
            </w:r>
            <w:r>
              <w:rPr>
                <w:rFonts w:hint="eastAsia" w:ascii="宋体" w:hAnsi="宋体" w:eastAsia="宋体"/>
                <w:sz w:val="24"/>
                <w:szCs w:val="24"/>
              </w:rPr>
              <w:t>1850mm</w:t>
            </w:r>
            <w:r>
              <w:rPr>
                <w:rFonts w:hint="eastAsia" w:ascii="宋体" w:hAnsi="宋体" w:eastAsia="宋体"/>
                <w:sz w:val="24"/>
                <w:szCs w:val="24"/>
                <w:lang w:eastAsia="zh-CN"/>
              </w:rPr>
              <w:t>；</w:t>
            </w:r>
            <w:r>
              <w:rPr>
                <w:rFonts w:hint="eastAsia" w:ascii="宋体" w:hAnsi="宋体" w:eastAsia="宋体"/>
                <w:sz w:val="24"/>
                <w:szCs w:val="24"/>
              </w:rPr>
              <w:t>床站片主管采用</w:t>
            </w:r>
            <w:r>
              <w:rPr>
                <w:rFonts w:hint="eastAsia" w:ascii="宋体" w:hAnsi="宋体" w:eastAsia="宋体"/>
                <w:sz w:val="24"/>
                <w:szCs w:val="24"/>
                <w:lang w:val="en-US" w:eastAsia="zh-CN"/>
              </w:rPr>
              <w:t>68mm</w:t>
            </w:r>
            <w:r>
              <w:t>×</w:t>
            </w:r>
            <w:r>
              <w:rPr>
                <w:rFonts w:hint="eastAsia"/>
                <w:lang w:val="en-US" w:eastAsia="zh-CN"/>
              </w:rPr>
              <w:t>68</w:t>
            </w:r>
            <w:r>
              <w:rPr>
                <w:rFonts w:hint="eastAsia" w:ascii="宋体" w:hAnsi="宋体" w:eastAsia="宋体"/>
                <w:sz w:val="24"/>
                <w:szCs w:val="24"/>
                <w:lang w:val="en-US" w:eastAsia="zh-CN"/>
              </w:rPr>
              <w:t>mm</w:t>
            </w:r>
            <w:r>
              <w:t>×</w:t>
            </w:r>
            <w:r>
              <w:rPr>
                <w:rFonts w:hint="eastAsia" w:ascii="宋体" w:hAnsi="宋体" w:eastAsia="宋体"/>
                <w:sz w:val="24"/>
                <w:szCs w:val="24"/>
              </w:rPr>
              <w:t>1.</w:t>
            </w:r>
            <w:r>
              <w:rPr>
                <w:rFonts w:hint="eastAsia" w:ascii="宋体" w:hAnsi="宋体" w:eastAsia="宋体"/>
                <w:sz w:val="24"/>
                <w:szCs w:val="24"/>
                <w:lang w:val="en-US" w:eastAsia="zh-CN"/>
              </w:rPr>
              <w:t>5</w:t>
            </w:r>
            <w:r>
              <w:rPr>
                <w:rFonts w:hint="eastAsia" w:ascii="宋体" w:hAnsi="宋体" w:eastAsia="宋体"/>
                <w:sz w:val="24"/>
                <w:szCs w:val="24"/>
              </w:rPr>
              <w:t>mm</w:t>
            </w:r>
            <w:r>
              <w:rPr>
                <w:rFonts w:hint="eastAsia" w:ascii="宋体" w:hAnsi="宋体" w:eastAsia="宋体"/>
                <w:sz w:val="24"/>
                <w:szCs w:val="24"/>
                <w:lang w:val="en-US" w:eastAsia="zh-CN"/>
              </w:rPr>
              <w:t>闭口型管带加强筋</w:t>
            </w:r>
            <w:r>
              <w:rPr>
                <w:rFonts w:hint="eastAsia" w:ascii="宋体" w:hAnsi="宋体" w:eastAsia="宋体"/>
                <w:sz w:val="24"/>
                <w:szCs w:val="24"/>
              </w:rPr>
              <w:t>，横梁采用25</w:t>
            </w:r>
            <w:r>
              <w:rPr>
                <w:rFonts w:hint="eastAsia" w:ascii="宋体" w:hAnsi="宋体" w:eastAsia="宋体"/>
                <w:sz w:val="24"/>
                <w:szCs w:val="24"/>
                <w:lang w:val="en-US" w:eastAsia="zh-CN"/>
              </w:rPr>
              <w:t>mm</w:t>
            </w:r>
            <w:r>
              <w:t>×</w:t>
            </w:r>
            <w:r>
              <w:rPr>
                <w:rFonts w:hint="eastAsia" w:ascii="宋体" w:hAnsi="宋体" w:eastAsia="宋体"/>
                <w:sz w:val="24"/>
                <w:szCs w:val="24"/>
              </w:rPr>
              <w:t>25</w:t>
            </w:r>
            <w:r>
              <w:rPr>
                <w:rFonts w:hint="eastAsia" w:ascii="宋体" w:hAnsi="宋体" w:eastAsia="宋体"/>
                <w:sz w:val="24"/>
                <w:szCs w:val="24"/>
                <w:lang w:val="en-US" w:eastAsia="zh-CN"/>
              </w:rPr>
              <w:t>mm</w:t>
            </w:r>
            <w:r>
              <w:t>×</w:t>
            </w:r>
            <w:r>
              <w:rPr>
                <w:rFonts w:hint="eastAsia" w:ascii="宋体" w:hAnsi="宋体" w:eastAsia="宋体"/>
                <w:sz w:val="24"/>
                <w:szCs w:val="24"/>
                <w:lang w:val="en-US" w:eastAsia="zh-CN"/>
              </w:rPr>
              <w:t>1.5mm</w:t>
            </w:r>
            <w:r>
              <w:rPr>
                <w:rFonts w:hint="eastAsia" w:ascii="宋体" w:hAnsi="宋体" w:eastAsia="宋体"/>
                <w:sz w:val="24"/>
                <w:szCs w:val="24"/>
              </w:rPr>
              <w:t>方管，床头栏杆竖管采用</w:t>
            </w:r>
            <w:r>
              <w:rPr>
                <w:rFonts w:hint="eastAsia" w:ascii="宋体" w:hAnsi="宋体" w:eastAsia="宋体"/>
                <w:sz w:val="24"/>
                <w:szCs w:val="24"/>
                <w:lang w:val="en-US" w:eastAsia="zh-CN"/>
              </w:rPr>
              <w:t>25mm</w:t>
            </w:r>
            <w:r>
              <w:t>×</w:t>
            </w:r>
            <w:r>
              <w:rPr>
                <w:rFonts w:hint="eastAsia"/>
                <w:lang w:val="en-US" w:eastAsia="zh-CN"/>
              </w:rPr>
              <w:t>25</w:t>
            </w:r>
            <w:r>
              <w:rPr>
                <w:rFonts w:hint="eastAsia" w:ascii="宋体" w:hAnsi="宋体" w:eastAsia="宋体"/>
                <w:sz w:val="24"/>
                <w:szCs w:val="24"/>
                <w:lang w:val="en-US" w:eastAsia="zh-CN"/>
              </w:rPr>
              <w:t>mm</w:t>
            </w:r>
            <w:r>
              <w:t>×</w:t>
            </w:r>
            <w:r>
              <w:rPr>
                <w:rFonts w:hint="eastAsia" w:ascii="宋体" w:hAnsi="宋体" w:eastAsia="宋体"/>
                <w:sz w:val="24"/>
                <w:szCs w:val="24"/>
                <w:lang w:val="en-US" w:eastAsia="zh-CN"/>
              </w:rPr>
              <w:t>1.5mm</w:t>
            </w:r>
            <w:r>
              <w:rPr>
                <w:rFonts w:hint="eastAsia" w:ascii="宋体" w:hAnsi="宋体" w:eastAsia="宋体"/>
                <w:sz w:val="24"/>
                <w:szCs w:val="24"/>
              </w:rPr>
              <w:t>方管，脚套采用正宗ABS工程塑料</w:t>
            </w:r>
            <w:r>
              <w:rPr>
                <w:rFonts w:hint="eastAsia" w:ascii="宋体" w:hAnsi="宋体" w:eastAsia="宋体"/>
                <w:sz w:val="24"/>
                <w:szCs w:val="24"/>
                <w:lang w:eastAsia="zh-CN"/>
              </w:rPr>
              <w:t>；</w:t>
            </w:r>
          </w:p>
          <w:p w14:paraId="5C15F463">
            <w:pPr>
              <w:keepNext w:val="0"/>
              <w:keepLines w:val="0"/>
              <w:pageBreakBefore w:val="0"/>
              <w:widowControl w:val="0"/>
              <w:numPr>
                <w:ilvl w:val="0"/>
                <w:numId w:val="0"/>
              </w:numPr>
              <w:kinsoku/>
              <w:wordWrap/>
              <w:overflowPunct/>
              <w:topLinePunct w:val="0"/>
              <w:autoSpaceDE/>
              <w:autoSpaceDN/>
              <w:bidi w:val="0"/>
              <w:snapToGrid/>
              <w:spacing w:line="260" w:lineRule="exact"/>
              <w:jc w:val="left"/>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（2）</w:t>
            </w:r>
            <w:r>
              <w:rPr>
                <w:rFonts w:hint="eastAsia" w:ascii="宋体" w:hAnsi="宋体" w:eastAsia="宋体"/>
                <w:sz w:val="24"/>
                <w:szCs w:val="24"/>
              </w:rPr>
              <w:t>床框采用</w:t>
            </w:r>
            <w:r>
              <w:rPr>
                <w:rFonts w:hint="eastAsia" w:ascii="宋体" w:hAnsi="宋体" w:eastAsia="宋体"/>
                <w:sz w:val="24"/>
                <w:szCs w:val="24"/>
                <w:lang w:val="en-US" w:eastAsia="zh-CN"/>
              </w:rPr>
              <w:t>90</w:t>
            </w:r>
            <w:r>
              <w:rPr>
                <w:rFonts w:hint="eastAsia" w:ascii="宋体" w:hAnsi="宋体" w:eastAsia="宋体"/>
                <w:sz w:val="24"/>
                <w:szCs w:val="24"/>
              </w:rPr>
              <w:t>mm</w:t>
            </w:r>
            <w:r>
              <w:t>×</w:t>
            </w:r>
            <w:r>
              <w:rPr>
                <w:rFonts w:hint="eastAsia"/>
                <w:lang w:val="en-US" w:eastAsia="zh-CN"/>
              </w:rPr>
              <w:t>42</w:t>
            </w:r>
            <w:r>
              <w:rPr>
                <w:rFonts w:hint="eastAsia" w:ascii="宋体" w:hAnsi="宋体" w:eastAsia="宋体"/>
                <w:sz w:val="24"/>
                <w:szCs w:val="24"/>
              </w:rPr>
              <w:t>mm</w:t>
            </w:r>
            <w:r>
              <w:t>×</w:t>
            </w:r>
            <w:r>
              <w:rPr>
                <w:rFonts w:hint="eastAsia" w:ascii="宋体" w:hAnsi="宋体" w:eastAsia="宋体"/>
                <w:sz w:val="24"/>
                <w:szCs w:val="24"/>
              </w:rPr>
              <w:t>1.</w:t>
            </w:r>
            <w:r>
              <w:rPr>
                <w:rFonts w:hint="eastAsia" w:ascii="宋体" w:hAnsi="宋体" w:eastAsia="宋体"/>
                <w:sz w:val="24"/>
                <w:szCs w:val="24"/>
                <w:lang w:val="en-US" w:eastAsia="zh-CN"/>
              </w:rPr>
              <w:t>5</w:t>
            </w:r>
            <w:r>
              <w:rPr>
                <w:rFonts w:hint="eastAsia" w:ascii="宋体" w:hAnsi="宋体" w:eastAsia="宋体"/>
                <w:sz w:val="24"/>
                <w:szCs w:val="24"/>
              </w:rPr>
              <w:t>mm</w:t>
            </w:r>
            <w:r>
              <w:rPr>
                <w:rFonts w:hint="eastAsia" w:ascii="宋体" w:hAnsi="宋体" w:eastAsia="宋体"/>
                <w:sz w:val="24"/>
                <w:szCs w:val="24"/>
                <w:lang w:val="en-US" w:eastAsia="zh-CN"/>
              </w:rPr>
              <w:t>闭口型管</w:t>
            </w:r>
            <w:r>
              <w:rPr>
                <w:rFonts w:hint="eastAsia" w:ascii="宋体" w:hAnsi="宋体" w:eastAsia="宋体"/>
                <w:sz w:val="24"/>
                <w:szCs w:val="24"/>
              </w:rPr>
              <w:t>，底部为圆弧形设计，起到防撞作用</w:t>
            </w:r>
            <w:r>
              <w:rPr>
                <w:rFonts w:hint="eastAsia" w:ascii="宋体" w:hAnsi="宋体" w:eastAsia="宋体"/>
                <w:sz w:val="24"/>
                <w:szCs w:val="24"/>
                <w:lang w:eastAsia="zh-CN"/>
              </w:rPr>
              <w:t>；</w:t>
            </w:r>
            <w:r>
              <w:rPr>
                <w:rFonts w:hint="eastAsia" w:ascii="宋体" w:hAnsi="宋体" w:eastAsia="宋体"/>
                <w:sz w:val="24"/>
                <w:szCs w:val="24"/>
              </w:rPr>
              <w:t>护栏采用</w:t>
            </w:r>
            <w:r>
              <w:rPr>
                <w:rFonts w:hint="eastAsia" w:ascii="宋体" w:hAnsi="宋体" w:eastAsia="宋体"/>
                <w:sz w:val="24"/>
                <w:szCs w:val="24"/>
                <w:lang w:val="en-US" w:eastAsia="zh-CN"/>
              </w:rPr>
              <w:t>25</w:t>
            </w:r>
            <w:r>
              <w:rPr>
                <w:rFonts w:hint="eastAsia" w:ascii="宋体" w:hAnsi="宋体" w:eastAsia="宋体"/>
                <w:sz w:val="24"/>
                <w:szCs w:val="24"/>
              </w:rPr>
              <w:t>mm</w:t>
            </w:r>
            <w:r>
              <w:t>×</w:t>
            </w:r>
            <w:r>
              <w:rPr>
                <w:rFonts w:hint="eastAsia" w:ascii="宋体" w:hAnsi="宋体" w:eastAsia="宋体"/>
                <w:sz w:val="24"/>
                <w:szCs w:val="24"/>
              </w:rPr>
              <w:t>25mm</w:t>
            </w:r>
            <w:r>
              <w:rPr>
                <w:rFonts w:hint="eastAsia" w:ascii="宋体" w:hAnsi="宋体" w:eastAsia="宋体"/>
                <w:sz w:val="24"/>
                <w:szCs w:val="24"/>
                <w:lang w:eastAsia="zh-CN"/>
              </w:rPr>
              <w:t>、</w:t>
            </w:r>
            <w:r>
              <w:rPr>
                <w:rFonts w:hint="eastAsia" w:ascii="宋体" w:hAnsi="宋体" w:eastAsia="宋体"/>
                <w:sz w:val="24"/>
                <w:szCs w:val="24"/>
              </w:rPr>
              <w:t>壁厚≥1.</w:t>
            </w:r>
            <w:r>
              <w:rPr>
                <w:rFonts w:hint="eastAsia" w:ascii="宋体" w:hAnsi="宋体" w:eastAsia="宋体"/>
                <w:sz w:val="24"/>
                <w:szCs w:val="24"/>
                <w:lang w:val="en-US" w:eastAsia="zh-CN"/>
              </w:rPr>
              <w:t>5</w:t>
            </w:r>
            <w:r>
              <w:rPr>
                <w:rFonts w:hint="eastAsia" w:ascii="宋体" w:hAnsi="宋体" w:eastAsia="宋体"/>
                <w:sz w:val="24"/>
                <w:szCs w:val="24"/>
              </w:rPr>
              <w:t>mm</w:t>
            </w:r>
            <w:r>
              <w:rPr>
                <w:rFonts w:hint="eastAsia" w:ascii="宋体" w:hAnsi="宋体" w:eastAsia="宋体"/>
                <w:sz w:val="24"/>
                <w:szCs w:val="24"/>
                <w:lang w:val="en-US" w:eastAsia="zh-CN"/>
              </w:rPr>
              <w:t>方</w:t>
            </w:r>
            <w:r>
              <w:rPr>
                <w:rFonts w:hint="eastAsia" w:ascii="宋体" w:hAnsi="宋体" w:eastAsia="宋体"/>
                <w:sz w:val="24"/>
                <w:szCs w:val="24"/>
              </w:rPr>
              <w:t>管，护栏高</w:t>
            </w:r>
            <w:r>
              <w:rPr>
                <w:rFonts w:hint="eastAsia" w:ascii="宋体" w:hAnsi="宋体"/>
                <w:sz w:val="24"/>
                <w:szCs w:val="24"/>
                <w:lang w:val="en-US" w:eastAsia="zh-CN"/>
              </w:rPr>
              <w:t>315</w:t>
            </w:r>
            <w:r>
              <w:rPr>
                <w:rFonts w:hint="eastAsia" w:ascii="宋体" w:hAnsi="宋体" w:eastAsia="宋体"/>
                <w:sz w:val="24"/>
                <w:szCs w:val="24"/>
              </w:rPr>
              <w:t>mm</w:t>
            </w:r>
            <w:r>
              <w:rPr>
                <w:rFonts w:hint="eastAsia" w:ascii="宋体" w:hAnsi="宋体" w:eastAsia="宋体"/>
                <w:sz w:val="24"/>
                <w:szCs w:val="24"/>
                <w:lang w:eastAsia="zh-CN"/>
              </w:rPr>
              <w:t>；</w:t>
            </w:r>
          </w:p>
          <w:p w14:paraId="582D7F9C">
            <w:pPr>
              <w:keepNext w:val="0"/>
              <w:keepLines w:val="0"/>
              <w:pageBreakBefore w:val="0"/>
              <w:widowControl w:val="0"/>
              <w:numPr>
                <w:ilvl w:val="0"/>
                <w:numId w:val="0"/>
              </w:numPr>
              <w:kinsoku/>
              <w:wordWrap/>
              <w:overflowPunct/>
              <w:topLinePunct w:val="0"/>
              <w:autoSpaceDE/>
              <w:autoSpaceDN/>
              <w:bidi w:val="0"/>
              <w:snapToGrid/>
              <w:spacing w:line="260" w:lineRule="exact"/>
              <w:jc w:val="left"/>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（3）</w:t>
            </w:r>
            <w:r>
              <w:rPr>
                <w:rFonts w:hint="eastAsia" w:ascii="宋体" w:hAnsi="宋体" w:eastAsia="宋体"/>
                <w:sz w:val="24"/>
                <w:szCs w:val="24"/>
              </w:rPr>
              <w:t>蚊帐杆采用Φ19</w:t>
            </w:r>
            <w:r>
              <w:rPr>
                <w:rFonts w:hint="eastAsia" w:ascii="宋体" w:hAnsi="宋体" w:eastAsia="宋体"/>
                <w:sz w:val="24"/>
                <w:szCs w:val="24"/>
                <w:lang w:val="en-US" w:eastAsia="zh-CN"/>
              </w:rPr>
              <w:t>mm</w:t>
            </w:r>
            <w:r>
              <w:t>×</w:t>
            </w:r>
            <w:r>
              <w:rPr>
                <w:rFonts w:hint="eastAsia" w:ascii="宋体" w:hAnsi="宋体" w:eastAsia="宋体"/>
                <w:sz w:val="24"/>
                <w:szCs w:val="24"/>
              </w:rPr>
              <w:t>1.2</w:t>
            </w:r>
            <w:r>
              <w:rPr>
                <w:rFonts w:hint="eastAsia" w:ascii="宋体" w:hAnsi="宋体" w:eastAsia="宋体"/>
                <w:sz w:val="24"/>
                <w:szCs w:val="24"/>
                <w:lang w:val="en-US" w:eastAsia="zh-CN"/>
              </w:rPr>
              <w:t>mmm</w:t>
            </w:r>
            <w:r>
              <w:rPr>
                <w:rFonts w:hint="eastAsia" w:ascii="宋体" w:hAnsi="宋体" w:eastAsia="宋体"/>
                <w:sz w:val="24"/>
                <w:szCs w:val="24"/>
              </w:rPr>
              <w:t>圆管</w:t>
            </w:r>
            <w:r>
              <w:rPr>
                <w:rFonts w:hint="eastAsia" w:ascii="宋体" w:hAnsi="宋体"/>
                <w:sz w:val="24"/>
                <w:szCs w:val="24"/>
                <w:lang w:eastAsia="zh-CN"/>
              </w:rPr>
              <w:t>，</w:t>
            </w:r>
            <w:r>
              <w:rPr>
                <w:rFonts w:hint="eastAsia" w:ascii="宋体" w:hAnsi="宋体"/>
                <w:sz w:val="24"/>
                <w:szCs w:val="24"/>
                <w:lang w:val="en-US" w:eastAsia="zh-CN"/>
              </w:rPr>
              <w:t>用螺丝与床头、脚护栏固定</w:t>
            </w:r>
            <w:r>
              <w:rPr>
                <w:rFonts w:hint="eastAsia" w:ascii="宋体" w:hAnsi="宋体" w:eastAsia="宋体"/>
                <w:sz w:val="24"/>
                <w:szCs w:val="24"/>
                <w:lang w:eastAsia="zh-CN"/>
              </w:rPr>
              <w:t>；</w:t>
            </w:r>
          </w:p>
          <w:p w14:paraId="690E758D">
            <w:pPr>
              <w:keepNext w:val="0"/>
              <w:keepLines w:val="0"/>
              <w:pageBreakBefore w:val="0"/>
              <w:widowControl w:val="0"/>
              <w:numPr>
                <w:ilvl w:val="0"/>
                <w:numId w:val="0"/>
              </w:numPr>
              <w:kinsoku/>
              <w:wordWrap/>
              <w:overflowPunct/>
              <w:topLinePunct w:val="0"/>
              <w:autoSpaceDE/>
              <w:autoSpaceDN/>
              <w:bidi w:val="0"/>
              <w:snapToGrid/>
              <w:spacing w:line="260" w:lineRule="exact"/>
              <w:jc w:val="left"/>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（4）</w:t>
            </w:r>
            <w:r>
              <w:rPr>
                <w:rFonts w:hint="eastAsia" w:ascii="宋体" w:hAnsi="宋体" w:eastAsia="宋体"/>
                <w:sz w:val="24"/>
                <w:szCs w:val="24"/>
                <w:lang w:eastAsia="zh-CN"/>
              </w:rPr>
              <w:t>四步落地爬梯宽度≥300mm,与床腿连接，</w:t>
            </w:r>
            <w:r>
              <w:rPr>
                <w:rFonts w:hint="eastAsia" w:ascii="宋体" w:hAnsi="宋体"/>
                <w:sz w:val="24"/>
                <w:szCs w:val="24"/>
                <w:lang w:eastAsia="zh-CN"/>
              </w:rPr>
              <w:t>与床形成</w:t>
            </w:r>
            <w:r>
              <w:rPr>
                <w:rFonts w:hint="eastAsia" w:ascii="宋体" w:hAnsi="宋体"/>
                <w:sz w:val="24"/>
                <w:szCs w:val="24"/>
                <w:lang w:val="en-US" w:eastAsia="zh-CN"/>
              </w:rPr>
              <w:t>A形</w:t>
            </w:r>
            <w:r>
              <w:rPr>
                <w:rFonts w:hint="eastAsia" w:ascii="宋体" w:hAnsi="宋体" w:eastAsia="宋体"/>
                <w:sz w:val="24"/>
                <w:szCs w:val="24"/>
                <w:lang w:eastAsia="zh-CN"/>
              </w:rPr>
              <w:t>支撑</w:t>
            </w:r>
            <w:r>
              <w:rPr>
                <w:rFonts w:hint="eastAsia" w:ascii="宋体" w:hAnsi="宋体"/>
                <w:sz w:val="24"/>
                <w:szCs w:val="24"/>
                <w:lang w:eastAsia="zh-CN"/>
              </w:rPr>
              <w:t>，</w:t>
            </w:r>
            <w:r>
              <w:rPr>
                <w:rFonts w:hint="eastAsia" w:ascii="宋体" w:hAnsi="宋体"/>
                <w:sz w:val="24"/>
                <w:szCs w:val="24"/>
                <w:lang w:val="en-US" w:eastAsia="zh-CN"/>
              </w:rPr>
              <w:t>爬梯脚与床沿外跨距离250mm，</w:t>
            </w:r>
            <w:r>
              <w:rPr>
                <w:rFonts w:hint="eastAsia" w:ascii="宋体" w:hAnsi="宋体"/>
                <w:sz w:val="24"/>
                <w:szCs w:val="24"/>
                <w:lang w:eastAsia="zh-CN"/>
              </w:rPr>
              <w:t>确保攀爬</w:t>
            </w:r>
            <w:r>
              <w:rPr>
                <w:rFonts w:hint="eastAsia" w:ascii="宋体" w:hAnsi="宋体" w:eastAsia="宋体"/>
                <w:sz w:val="24"/>
                <w:szCs w:val="24"/>
                <w:lang w:eastAsia="zh-CN"/>
              </w:rPr>
              <w:t>稳固</w:t>
            </w:r>
            <w:r>
              <w:rPr>
                <w:rFonts w:hint="eastAsia" w:ascii="宋体" w:hAnsi="宋体"/>
                <w:sz w:val="24"/>
                <w:szCs w:val="24"/>
                <w:lang w:eastAsia="zh-CN"/>
              </w:rPr>
              <w:t>不侧倾</w:t>
            </w:r>
            <w:r>
              <w:rPr>
                <w:rFonts w:hint="eastAsia" w:ascii="宋体" w:hAnsi="宋体" w:eastAsia="宋体"/>
                <w:sz w:val="24"/>
                <w:szCs w:val="24"/>
                <w:lang w:eastAsia="zh-CN"/>
              </w:rPr>
              <w:t>，并安装荧光防滑条</w:t>
            </w:r>
            <w:r>
              <w:rPr>
                <w:rFonts w:hint="eastAsia" w:ascii="宋体" w:hAnsi="宋体"/>
                <w:sz w:val="24"/>
                <w:szCs w:val="24"/>
                <w:lang w:eastAsia="zh-CN"/>
              </w:rPr>
              <w:t>，</w:t>
            </w:r>
            <w:r>
              <w:rPr>
                <w:rFonts w:hint="eastAsia" w:ascii="宋体" w:hAnsi="宋体" w:eastAsia="宋体"/>
                <w:sz w:val="24"/>
                <w:szCs w:val="24"/>
                <w:lang w:eastAsia="zh-CN"/>
              </w:rPr>
              <w:t xml:space="preserve">梯子采用20✕40mm 椭圆形管，壁厚1.2mm  </w:t>
            </w:r>
            <w:r>
              <w:rPr>
                <w:rFonts w:hint="eastAsia" w:ascii="宋体" w:hAnsi="宋体"/>
                <w:sz w:val="24"/>
                <w:szCs w:val="24"/>
                <w:lang w:eastAsia="zh-CN"/>
              </w:rPr>
              <w:t>，</w:t>
            </w:r>
            <w:r>
              <w:rPr>
                <w:rFonts w:hint="eastAsia" w:ascii="宋体" w:hAnsi="宋体" w:eastAsia="宋体"/>
                <w:sz w:val="24"/>
                <w:szCs w:val="24"/>
                <w:lang w:eastAsia="zh-CN"/>
              </w:rPr>
              <w:t>与地面接触部位有塑料脚垫</w:t>
            </w:r>
            <w:r>
              <w:rPr>
                <w:rFonts w:hint="eastAsia" w:ascii="宋体" w:hAnsi="宋体"/>
                <w:sz w:val="24"/>
                <w:szCs w:val="24"/>
                <w:lang w:eastAsia="zh-CN"/>
              </w:rPr>
              <w:t>；</w:t>
            </w:r>
          </w:p>
          <w:p w14:paraId="584F4E41">
            <w:pPr>
              <w:keepNext w:val="0"/>
              <w:keepLines w:val="0"/>
              <w:pageBreakBefore w:val="0"/>
              <w:widowControl w:val="0"/>
              <w:numPr>
                <w:ilvl w:val="0"/>
                <w:numId w:val="0"/>
              </w:numPr>
              <w:kinsoku/>
              <w:wordWrap/>
              <w:overflowPunct/>
              <w:topLinePunct w:val="0"/>
              <w:autoSpaceDE/>
              <w:autoSpaceDN/>
              <w:bidi w:val="0"/>
              <w:snapToGrid/>
              <w:spacing w:line="260" w:lineRule="exact"/>
              <w:jc w:val="left"/>
              <w:rPr>
                <w:rFonts w:ascii="宋体" w:hAnsi="宋体" w:eastAsia="宋体"/>
                <w:kern w:val="2"/>
                <w:sz w:val="24"/>
                <w:szCs w:val="24"/>
                <w:u w:val="none"/>
                <w:lang w:val="en-US" w:eastAsia="zh-CN" w:bidi="ar-SA"/>
              </w:rPr>
            </w:pPr>
            <w:r>
              <w:rPr>
                <w:rFonts w:ascii="宋体" w:hAnsi="宋体" w:eastAsia="宋体"/>
                <w:kern w:val="2"/>
                <w:sz w:val="24"/>
                <w:szCs w:val="24"/>
                <w:u w:val="none"/>
                <w:lang w:val="en-US" w:eastAsia="zh-CN" w:bidi="ar-SA"/>
              </w:rPr>
              <w:t>（5）</w:t>
            </w:r>
            <w:r>
              <w:rPr>
                <w:rFonts w:hint="eastAsia" w:ascii="宋体" w:hAnsi="宋体" w:eastAsia="宋体"/>
                <w:sz w:val="24"/>
                <w:szCs w:val="24"/>
              </w:rPr>
              <w:t>床板采用干燥杉木板条80mm宽</w:t>
            </w:r>
            <w:r>
              <w:t>×30</w:t>
            </w:r>
            <w:r>
              <w:rPr>
                <w:rFonts w:hint="eastAsia" w:ascii="宋体" w:hAnsi="宋体" w:eastAsia="宋体"/>
                <w:sz w:val="24"/>
                <w:szCs w:val="24"/>
              </w:rPr>
              <w:t>mm厚，板缝间隙8mm-</w:t>
            </w:r>
            <w:r>
              <w:rPr>
                <w:rFonts w:hint="eastAsia" w:ascii="宋体" w:hAnsi="宋体" w:eastAsia="宋体"/>
                <w:sz w:val="24"/>
                <w:szCs w:val="24"/>
                <w:lang w:val="en-US" w:eastAsia="zh-CN"/>
              </w:rPr>
              <w:t>-</w:t>
            </w:r>
            <w:r>
              <w:rPr>
                <w:rFonts w:hint="eastAsia" w:ascii="宋体" w:hAnsi="宋体" w:eastAsia="宋体"/>
                <w:sz w:val="24"/>
                <w:szCs w:val="24"/>
              </w:rPr>
              <w:t>10mm，床撑用四根硬杂木40mm</w:t>
            </w:r>
            <w:r>
              <w:t>×</w:t>
            </w:r>
            <w:r>
              <w:rPr>
                <w:rFonts w:hint="eastAsia" w:ascii="宋体" w:hAnsi="宋体" w:eastAsia="宋体"/>
                <w:sz w:val="24"/>
                <w:szCs w:val="24"/>
              </w:rPr>
              <w:t>3</w:t>
            </w:r>
            <w:r>
              <w:rPr>
                <w:rFonts w:hint="eastAsia" w:ascii="宋体" w:hAnsi="宋体" w:eastAsia="宋体"/>
                <w:sz w:val="24"/>
                <w:szCs w:val="24"/>
                <w:lang w:val="en-US" w:eastAsia="zh-CN"/>
              </w:rPr>
              <w:t>0</w:t>
            </w:r>
            <w:r>
              <w:rPr>
                <w:rFonts w:hint="eastAsia" w:ascii="宋体" w:hAnsi="宋体" w:eastAsia="宋体"/>
                <w:sz w:val="24"/>
                <w:szCs w:val="24"/>
              </w:rPr>
              <w:t>mm，床板要四面抛光</w:t>
            </w:r>
            <w:r>
              <w:rPr>
                <w:rFonts w:hint="eastAsia" w:ascii="宋体" w:hAnsi="宋体"/>
                <w:sz w:val="24"/>
                <w:szCs w:val="24"/>
                <w:lang w:eastAsia="zh-CN"/>
              </w:rPr>
              <w:t>；</w:t>
            </w:r>
          </w:p>
          <w:p w14:paraId="7F7C414B">
            <w:pPr>
              <w:pStyle w:val="15"/>
              <w:spacing w:before="171" w:line="278" w:lineRule="auto"/>
              <w:ind w:right="186"/>
              <w:jc w:val="left"/>
              <w:rPr>
                <w:rFonts w:hint="eastAsia" w:ascii="宋体" w:hAnsi="宋体" w:eastAsia="宋体"/>
                <w:sz w:val="24"/>
                <w:szCs w:val="24"/>
              </w:rPr>
            </w:pPr>
            <w:r>
              <w:rPr>
                <w:rFonts w:ascii="宋体" w:hAnsi="宋体" w:eastAsia="宋体"/>
                <w:kern w:val="2"/>
                <w:sz w:val="24"/>
                <w:szCs w:val="24"/>
                <w:u w:val="none"/>
                <w:lang w:val="en-US" w:eastAsia="zh-CN" w:bidi="ar-SA"/>
              </w:rPr>
              <w:t>（6）</w:t>
            </w:r>
            <w:r>
              <w:rPr>
                <w:rFonts w:hint="eastAsia" w:ascii="宋体" w:hAnsi="宋体" w:eastAsia="宋体"/>
                <w:sz w:val="24"/>
                <w:szCs w:val="24"/>
              </w:rPr>
              <w:t>钢结构制作用CO</w:t>
            </w:r>
            <w:r>
              <w:rPr>
                <w:rFonts w:hint="eastAsia" w:ascii="宋体" w:hAnsi="宋体" w:eastAsia="宋体"/>
                <w:sz w:val="28"/>
                <w:szCs w:val="28"/>
                <w:vertAlign w:val="subscript"/>
              </w:rPr>
              <w:t>2</w:t>
            </w:r>
            <w:r>
              <w:rPr>
                <w:rFonts w:hint="eastAsia" w:ascii="宋体" w:hAnsi="宋体" w:eastAsia="宋体"/>
                <w:sz w:val="24"/>
                <w:szCs w:val="24"/>
              </w:rPr>
              <w:t>气体保护焊接，钢管焊接表面波纹均匀，无气泡、漏焊、焊穿、错位、虚焊等现象，外表要平整光滑，钢结构整体外表须经酸洗，磷化，静电唝塑，颜色为灰色，高温成型，五年内钢不锈蚀</w:t>
            </w:r>
            <w:r>
              <w:rPr>
                <w:rFonts w:hint="eastAsia" w:ascii="宋体" w:hAnsi="宋体" w:eastAsia="宋体"/>
                <w:sz w:val="24"/>
                <w:szCs w:val="24"/>
                <w:lang w:eastAsia="zh-CN"/>
              </w:rPr>
              <w:t>；</w:t>
            </w:r>
            <w:r>
              <w:rPr>
                <w:rFonts w:hint="eastAsia" w:ascii="宋体" w:hAnsi="宋体" w:eastAsia="宋体"/>
                <w:sz w:val="24"/>
                <w:szCs w:val="24"/>
              </w:rPr>
              <w:t>性能符合</w:t>
            </w:r>
            <w:r>
              <w:rPr>
                <w:rFonts w:hint="eastAsia" w:ascii="宋体" w:hAnsi="宋体"/>
                <w:sz w:val="24"/>
                <w:szCs w:val="24"/>
                <w:lang w:eastAsia="zh-CN"/>
              </w:rPr>
              <w:t>直</w:t>
            </w:r>
            <w:r>
              <w:rPr>
                <w:rFonts w:hint="eastAsia" w:ascii="宋体" w:hAnsi="宋体" w:eastAsia="宋体"/>
                <w:sz w:val="24"/>
                <w:szCs w:val="24"/>
              </w:rPr>
              <w:t>缝电焊钢管标准。</w:t>
            </w:r>
          </w:p>
          <w:p w14:paraId="247B407E">
            <w:pPr>
              <w:pStyle w:val="15"/>
              <w:spacing w:before="171" w:line="278" w:lineRule="auto"/>
              <w:ind w:right="186"/>
              <w:jc w:val="center"/>
              <w:rPr>
                <w:rFonts w:hint="eastAsia" w:ascii="宋体" w:hAnsi="宋体" w:eastAsia="宋体"/>
                <w:sz w:val="24"/>
                <w:szCs w:val="24"/>
                <w:lang w:val="en-US" w:eastAsia="zh-CN"/>
              </w:rPr>
            </w:pPr>
            <w:r>
              <w:rPr>
                <w:rFonts w:hint="eastAsia" w:ascii="宋体" w:hAnsi="宋体" w:eastAsia="宋体"/>
                <w:b/>
                <w:bCs/>
                <w:sz w:val="24"/>
                <w:szCs w:val="24"/>
              </w:rPr>
              <w:t>2000mm</w:t>
            </w:r>
            <w:r>
              <w:rPr>
                <w:b/>
                <w:bCs/>
              </w:rPr>
              <w:t>×</w:t>
            </w:r>
            <w:r>
              <w:rPr>
                <w:rFonts w:hint="eastAsia" w:ascii="宋体" w:hAnsi="宋体" w:eastAsia="宋体"/>
                <w:b/>
                <w:bCs/>
                <w:sz w:val="24"/>
                <w:szCs w:val="24"/>
              </w:rPr>
              <w:t>900mm</w:t>
            </w:r>
            <w:r>
              <w:rPr>
                <w:b/>
                <w:bCs/>
              </w:rPr>
              <w:t>×</w:t>
            </w:r>
            <w:r>
              <w:rPr>
                <w:rFonts w:hint="eastAsia" w:ascii="宋体" w:hAnsi="宋体" w:eastAsia="宋体"/>
                <w:b/>
                <w:bCs/>
                <w:sz w:val="24"/>
                <w:szCs w:val="24"/>
              </w:rPr>
              <w:t>1850mm</w:t>
            </w:r>
          </w:p>
        </w:tc>
        <w:tc>
          <w:tcPr>
            <w:tcW w:w="1029" w:type="dxa"/>
            <w:noWrap w:val="0"/>
            <w:vAlign w:val="center"/>
          </w:tcPr>
          <w:p w14:paraId="6CCE195B">
            <w:pPr>
              <w:jc w:val="center"/>
              <w:rPr>
                <w:rStyle w:val="17"/>
                <w:rFonts w:hint="eastAsia" w:ascii="Calibri" w:hAnsi="Calibri" w:eastAsia="宋体"/>
                <w:b/>
                <w:bCs/>
                <w:i w:val="0"/>
                <w:caps w:val="0"/>
                <w:spacing w:val="0"/>
                <w:w w:val="100"/>
                <w:sz w:val="22"/>
                <w:szCs w:val="28"/>
                <w:highlight w:val="none"/>
                <w:vertAlign w:val="baseline"/>
                <w:lang w:val="en-US" w:eastAsia="zh-CN"/>
              </w:rPr>
            </w:pPr>
          </w:p>
        </w:tc>
        <w:tc>
          <w:tcPr>
            <w:tcW w:w="814" w:type="dxa"/>
            <w:noWrap w:val="0"/>
            <w:vAlign w:val="center"/>
          </w:tcPr>
          <w:p w14:paraId="30E8678A">
            <w:pPr>
              <w:jc w:val="center"/>
              <w:rPr>
                <w:rStyle w:val="17"/>
                <w:rFonts w:hint="default" w:ascii="Calibri" w:hAnsi="Calibri" w:eastAsia="宋体"/>
                <w:b/>
                <w:bCs/>
                <w:i w:val="0"/>
                <w:caps w:val="0"/>
                <w:spacing w:val="0"/>
                <w:w w:val="100"/>
                <w:sz w:val="22"/>
                <w:szCs w:val="28"/>
                <w:highlight w:val="none"/>
                <w:vertAlign w:val="baseline"/>
                <w:lang w:val="en-US" w:eastAsia="zh-CN"/>
              </w:rPr>
            </w:pPr>
            <w:r>
              <w:rPr>
                <w:rFonts w:hint="eastAsia" w:ascii="Times New Roman" w:hAnsi="Times New Roman" w:eastAsia="宋体" w:cstheme="minorBidi"/>
                <w:kern w:val="2"/>
                <w:sz w:val="24"/>
                <w:szCs w:val="24"/>
                <w:lang w:val="en-US" w:eastAsia="zh-CN" w:bidi="ar-SA"/>
              </w:rPr>
              <w:t>714</w:t>
            </w:r>
          </w:p>
        </w:tc>
        <w:tc>
          <w:tcPr>
            <w:tcW w:w="1243" w:type="dxa"/>
            <w:noWrap w:val="0"/>
            <w:vAlign w:val="center"/>
          </w:tcPr>
          <w:p w14:paraId="48F83C59">
            <w:pPr>
              <w:jc w:val="center"/>
              <w:rPr>
                <w:rStyle w:val="17"/>
                <w:rFonts w:hint="eastAsia" w:eastAsia="宋体"/>
                <w:b/>
                <w:bCs/>
                <w:i w:val="0"/>
                <w:caps w:val="0"/>
                <w:spacing w:val="0"/>
                <w:w w:val="100"/>
                <w:sz w:val="22"/>
                <w:szCs w:val="28"/>
                <w:highlight w:val="none"/>
                <w:vertAlign w:val="baseline"/>
                <w:lang w:val="en-US" w:eastAsia="zh-CN"/>
              </w:rPr>
            </w:pPr>
          </w:p>
        </w:tc>
      </w:tr>
      <w:tr w14:paraId="524D5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104" w:type="dxa"/>
            <w:noWrap w:val="0"/>
            <w:vAlign w:val="center"/>
          </w:tcPr>
          <w:p w14:paraId="1F38DE52">
            <w:pPr>
              <w:jc w:val="center"/>
              <w:rPr>
                <w:rFonts w:hint="eastAsia"/>
                <w:lang w:eastAsia="zh-CN"/>
              </w:rPr>
            </w:pPr>
            <w:r>
              <w:rPr>
                <w:rFonts w:hint="eastAsia"/>
                <w:lang w:eastAsia="zh-CN"/>
              </w:rPr>
              <w:t>合计（元）</w:t>
            </w:r>
          </w:p>
        </w:tc>
        <w:tc>
          <w:tcPr>
            <w:tcW w:w="7926" w:type="dxa"/>
            <w:gridSpan w:val="4"/>
            <w:noWrap w:val="0"/>
            <w:vAlign w:val="center"/>
          </w:tcPr>
          <w:p w14:paraId="070FC2D2">
            <w:pPr>
              <w:jc w:val="center"/>
              <w:rPr>
                <w:rStyle w:val="17"/>
                <w:rFonts w:hint="eastAsia" w:eastAsia="宋体"/>
                <w:b/>
                <w:bCs/>
                <w:i w:val="0"/>
                <w:caps w:val="0"/>
                <w:spacing w:val="0"/>
                <w:w w:val="100"/>
                <w:sz w:val="22"/>
                <w:szCs w:val="28"/>
                <w:highlight w:val="none"/>
                <w:vertAlign w:val="baseline"/>
                <w:lang w:val="en-US" w:eastAsia="zh-CN"/>
              </w:rPr>
            </w:pPr>
          </w:p>
        </w:tc>
      </w:tr>
    </w:tbl>
    <w:p w14:paraId="5926CE2B">
      <w:pPr>
        <w:spacing w:line="520" w:lineRule="exact"/>
        <w:ind w:firstLine="3840"/>
        <w:rPr>
          <w:rFonts w:hint="eastAsia" w:ascii="仿宋_GB2312" w:hAnsi="仿宋_GB2312" w:eastAsia="仿宋_GB2312" w:cs="仿宋_GB2312"/>
          <w:color w:val="000000"/>
          <w:sz w:val="32"/>
        </w:rPr>
      </w:pPr>
    </w:p>
    <w:p w14:paraId="0B89C8F9">
      <w:pPr>
        <w:spacing w:line="520" w:lineRule="exact"/>
        <w:ind w:firstLine="3840"/>
        <w:rPr>
          <w:rFonts w:hint="eastAsia" w:ascii="仿宋_GB2312" w:hAnsi="仿宋_GB2312" w:eastAsia="仿宋_GB2312" w:cs="仿宋_GB2312"/>
          <w:color w:val="000000"/>
          <w:sz w:val="32"/>
        </w:rPr>
      </w:pPr>
    </w:p>
    <w:p w14:paraId="6A9AAB2D">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3B11B441">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5979F4BA">
      <w:pPr>
        <w:spacing w:line="520" w:lineRule="exact"/>
        <w:ind w:firstLine="4960"/>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E7BD821">
      <w:pPr>
        <w:pStyle w:val="8"/>
        <w:keepNext w:val="0"/>
        <w:keepLines w:val="0"/>
        <w:widowControl/>
        <w:suppressLineNumbers w:val="0"/>
        <w:spacing w:before="0" w:beforeAutospacing="1" w:after="0" w:afterAutospacing="1"/>
        <w:ind w:left="0" w:right="0"/>
        <w:jc w:val="center"/>
        <w:rPr>
          <w:rFonts w:hint="eastAsia" w:ascii="仿宋" w:hAnsi="仿宋" w:eastAsia="仿宋" w:cs="仿宋"/>
          <w:sz w:val="24"/>
          <w:szCs w:val="24"/>
        </w:rPr>
      </w:pPr>
    </w:p>
    <w:p w14:paraId="7E456E99">
      <w:pPr>
        <w:pStyle w:val="7"/>
        <w:rPr>
          <w:rFonts w:hint="eastAsia"/>
          <w:lang w:eastAsia="zh-CN"/>
        </w:rPr>
      </w:pPr>
    </w:p>
    <w:p w14:paraId="50A4EFA4">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38763E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10"/>
        <w:tblW w:w="9090" w:type="dxa"/>
        <w:jc w:val="center"/>
        <w:tblLayout w:type="fixed"/>
        <w:tblCellMar>
          <w:top w:w="0" w:type="dxa"/>
          <w:left w:w="108" w:type="dxa"/>
          <w:bottom w:w="0" w:type="dxa"/>
          <w:right w:w="108" w:type="dxa"/>
        </w:tblCellMar>
      </w:tblPr>
      <w:tblGrid>
        <w:gridCol w:w="2879"/>
        <w:gridCol w:w="3389"/>
        <w:gridCol w:w="1458"/>
        <w:gridCol w:w="1364"/>
      </w:tblGrid>
      <w:tr w14:paraId="0EE1CC9E">
        <w:tblPrEx>
          <w:tblCellMar>
            <w:top w:w="0" w:type="dxa"/>
            <w:left w:w="108" w:type="dxa"/>
            <w:bottom w:w="0" w:type="dxa"/>
            <w:right w:w="108" w:type="dxa"/>
          </w:tblCellMar>
        </w:tblPrEx>
        <w:trPr>
          <w:trHeight w:val="1184" w:hRule="atLeast"/>
          <w:jc w:val="center"/>
        </w:trPr>
        <w:tc>
          <w:tcPr>
            <w:tcW w:w="2879"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700A652A">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389" w:type="dxa"/>
            <w:tcBorders>
              <w:top w:val="single" w:color="000000" w:sz="4" w:space="0"/>
              <w:left w:val="single" w:color="000000" w:sz="4" w:space="0"/>
              <w:bottom w:val="single" w:color="auto" w:sz="4" w:space="0"/>
              <w:right w:val="single" w:color="auto" w:sz="4" w:space="0"/>
            </w:tcBorders>
            <w:noWrap w:val="0"/>
            <w:tcMar>
              <w:top w:w="0" w:type="dxa"/>
              <w:left w:w="108" w:type="dxa"/>
              <w:bottom w:w="0" w:type="dxa"/>
              <w:right w:w="108" w:type="dxa"/>
            </w:tcMar>
            <w:vAlign w:val="center"/>
          </w:tcPr>
          <w:p w14:paraId="40AA1B6C">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458" w:type="dxa"/>
            <w:tcBorders>
              <w:top w:val="single" w:color="000000" w:sz="4" w:space="0"/>
              <w:left w:val="single" w:color="auto" w:sz="4" w:space="0"/>
              <w:bottom w:val="single" w:color="auto" w:sz="4" w:space="0"/>
              <w:right w:val="single" w:color="000000" w:sz="4" w:space="0"/>
            </w:tcBorders>
            <w:noWrap w:val="0"/>
            <w:tcMar>
              <w:top w:w="0" w:type="dxa"/>
              <w:left w:w="108" w:type="dxa"/>
              <w:bottom w:w="0" w:type="dxa"/>
              <w:right w:w="108" w:type="dxa"/>
            </w:tcMar>
            <w:vAlign w:val="center"/>
          </w:tcPr>
          <w:p w14:paraId="3BA5A946">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sz w:val="28"/>
                <w:szCs w:val="28"/>
                <w:lang w:eastAsia="zh-CN"/>
              </w:rPr>
              <w:t>施工期限</w:t>
            </w:r>
          </w:p>
        </w:tc>
        <w:tc>
          <w:tcPr>
            <w:tcW w:w="1364"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3CFA9363">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1F464546">
        <w:tblPrEx>
          <w:tblCellMar>
            <w:top w:w="0" w:type="dxa"/>
            <w:left w:w="108" w:type="dxa"/>
            <w:bottom w:w="0" w:type="dxa"/>
            <w:right w:w="108" w:type="dxa"/>
          </w:tblCellMar>
        </w:tblPrEx>
        <w:trPr>
          <w:trHeight w:val="1671" w:hRule="atLeast"/>
          <w:jc w:val="center"/>
        </w:trPr>
        <w:tc>
          <w:tcPr>
            <w:tcW w:w="2879" w:type="dxa"/>
            <w:vMerge w:val="restar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62499CFA">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eastAsia="仿宋"/>
                <w:lang w:val="en-US" w:eastAsia="zh-CN"/>
              </w:rPr>
            </w:pPr>
            <w:r>
              <w:rPr>
                <w:rFonts w:hint="eastAsia" w:ascii="仿宋_GB2312" w:hAnsi="仿宋_GB2312" w:eastAsia="仿宋_GB2312" w:cs="仿宋_GB2312"/>
                <w:sz w:val="28"/>
                <w:szCs w:val="28"/>
                <w:u w:val="none"/>
                <w:lang w:eastAsia="zh-CN"/>
              </w:rPr>
              <w:t>文港路校区学生公寓双人铁床采购项目</w:t>
            </w:r>
          </w:p>
        </w:tc>
        <w:tc>
          <w:tcPr>
            <w:tcW w:w="338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22EFB2DB">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xml:space="preserve">大写：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元</w:t>
            </w:r>
          </w:p>
        </w:tc>
        <w:tc>
          <w:tcPr>
            <w:tcW w:w="1458" w:type="dxa"/>
            <w:vMerge w:val="restart"/>
            <w:tcBorders>
              <w:top w:val="single" w:color="auto" w:sz="4" w:space="0"/>
              <w:left w:val="single" w:color="auto" w:sz="4" w:space="0"/>
              <w:right w:val="single" w:color="auto" w:sz="4" w:space="0"/>
            </w:tcBorders>
            <w:noWrap w:val="0"/>
            <w:tcMar>
              <w:top w:w="0" w:type="dxa"/>
              <w:left w:w="108" w:type="dxa"/>
              <w:bottom w:w="0" w:type="dxa"/>
              <w:right w:w="108" w:type="dxa"/>
            </w:tcMar>
            <w:vAlign w:val="center"/>
          </w:tcPr>
          <w:p w14:paraId="03AD3301">
            <w:pPr>
              <w:jc w:val="left"/>
              <w:rPr>
                <w:rFonts w:hint="eastAsia" w:ascii="仿宋_GB2312" w:hAnsi="仿宋_GB2312" w:eastAsia="仿宋_GB2312" w:cs="仿宋_GB2312"/>
                <w:sz w:val="28"/>
                <w:szCs w:val="28"/>
              </w:rPr>
            </w:pPr>
            <w:r>
              <w:rPr>
                <w:rFonts w:hint="eastAsia" w:ascii="仿宋_GB2312" w:eastAsia="仿宋_GB2312" w:cs="仿宋_GB2312"/>
                <w:b/>
                <w:bCs/>
                <w:color w:val="000000"/>
                <w:sz w:val="28"/>
                <w:szCs w:val="28"/>
                <w:lang w:val="en-US" w:eastAsia="zh-CN"/>
              </w:rPr>
              <w:t>20</w:t>
            </w:r>
            <w:r>
              <w:rPr>
                <w:rFonts w:hint="eastAsia" w:ascii="仿宋_GB2312" w:eastAsia="仿宋_GB2312" w:cs="仿宋_GB2312"/>
                <w:b/>
                <w:bCs/>
                <w:color w:val="000000"/>
                <w:sz w:val="28"/>
                <w:szCs w:val="28"/>
              </w:rPr>
              <w:t>日内</w:t>
            </w:r>
            <w:r>
              <w:rPr>
                <w:rFonts w:hint="eastAsia" w:ascii="仿宋_GB2312" w:eastAsia="仿宋_GB2312" w:cs="仿宋_GB2312"/>
                <w:b/>
                <w:bCs/>
                <w:color w:val="000000"/>
                <w:sz w:val="28"/>
                <w:szCs w:val="28"/>
                <w:lang w:eastAsia="zh-CN"/>
              </w:rPr>
              <w:t>完成</w:t>
            </w:r>
            <w:r>
              <w:rPr>
                <w:rFonts w:hint="eastAsia" w:ascii="仿宋_GB2312" w:eastAsia="仿宋_GB2312" w:cs="仿宋_GB2312"/>
                <w:b/>
                <w:bCs/>
                <w:color w:val="000000"/>
                <w:sz w:val="28"/>
                <w:szCs w:val="28"/>
                <w:lang w:val="en-US" w:eastAsia="zh-CN"/>
              </w:rPr>
              <w:t>供货、安装</w:t>
            </w:r>
          </w:p>
        </w:tc>
        <w:tc>
          <w:tcPr>
            <w:tcW w:w="1364" w:type="dxa"/>
            <w:vMerge w:val="restar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7C298F01">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质保</w:t>
            </w:r>
          </w:p>
          <w:p w14:paraId="2C6E6632">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lang w:eastAsia="zh-CN"/>
              </w:rPr>
              <w:t>五年</w:t>
            </w:r>
          </w:p>
        </w:tc>
      </w:tr>
      <w:tr w14:paraId="463A0BAF">
        <w:tblPrEx>
          <w:tblCellMar>
            <w:top w:w="0" w:type="dxa"/>
            <w:left w:w="108" w:type="dxa"/>
            <w:bottom w:w="0" w:type="dxa"/>
            <w:right w:w="108" w:type="dxa"/>
          </w:tblCellMar>
        </w:tblPrEx>
        <w:trPr>
          <w:trHeight w:val="1611" w:hRule="atLeast"/>
          <w:jc w:val="center"/>
        </w:trPr>
        <w:tc>
          <w:tcPr>
            <w:tcW w:w="2879" w:type="dxa"/>
            <w:vMerge w:val="continue"/>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5BA7D050"/>
        </w:tc>
        <w:tc>
          <w:tcPr>
            <w:tcW w:w="338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0C18092">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元</w:t>
            </w:r>
          </w:p>
        </w:tc>
        <w:tc>
          <w:tcPr>
            <w:tcW w:w="1458" w:type="dxa"/>
            <w:vMerge w:val="continue"/>
            <w:tcBorders>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8EA5460">
            <w:pPr>
              <w:jc w:val="left"/>
              <w:rPr>
                <w:rFonts w:hint="eastAsia" w:ascii="仿宋_GB2312" w:hAnsi="仿宋_GB2312" w:eastAsia="仿宋_GB2312" w:cs="仿宋_GB2312"/>
                <w:sz w:val="28"/>
                <w:szCs w:val="28"/>
              </w:rPr>
            </w:pPr>
          </w:p>
        </w:tc>
        <w:tc>
          <w:tcPr>
            <w:tcW w:w="1364" w:type="dxa"/>
            <w:vMerge w:val="continue"/>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5FBE5DBC">
            <w:pPr>
              <w:rPr>
                <w:rFonts w:hint="eastAsia" w:ascii="仿宋_GB2312" w:hAnsi="仿宋_GB2312" w:eastAsia="仿宋_GB2312" w:cs="仿宋_GB2312"/>
              </w:rPr>
            </w:pPr>
          </w:p>
        </w:tc>
      </w:tr>
      <w:tr w14:paraId="4714A2A7">
        <w:tblPrEx>
          <w:tblCellMar>
            <w:top w:w="0" w:type="dxa"/>
            <w:left w:w="108" w:type="dxa"/>
            <w:bottom w:w="0" w:type="dxa"/>
            <w:right w:w="108" w:type="dxa"/>
          </w:tblCellMar>
        </w:tblPrEx>
        <w:trPr>
          <w:trHeight w:val="1069" w:hRule="atLeast"/>
          <w:jc w:val="center"/>
        </w:trPr>
        <w:tc>
          <w:tcPr>
            <w:tcW w:w="287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4BA8732B">
            <w:pPr>
              <w:jc w:val="center"/>
              <w:rPr>
                <w:rFonts w:hint="eastAsia" w:eastAsia="宋体"/>
                <w:sz w:val="28"/>
                <w:szCs w:val="28"/>
                <w:lang w:val="en-US" w:eastAsia="zh-CN"/>
              </w:rPr>
            </w:pPr>
            <w:r>
              <w:rPr>
                <w:rFonts w:hint="eastAsia"/>
                <w:b/>
                <w:bCs/>
                <w:sz w:val="28"/>
                <w:szCs w:val="28"/>
                <w:lang w:val="en-US" w:eastAsia="zh-CN"/>
              </w:rPr>
              <w:t>备注</w:t>
            </w:r>
          </w:p>
        </w:tc>
        <w:tc>
          <w:tcPr>
            <w:tcW w:w="6211" w:type="dxa"/>
            <w:gridSpan w:val="3"/>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7288EE18">
            <w:pPr>
              <w:jc w:val="center"/>
              <w:rPr>
                <w:rFonts w:hint="default" w:ascii="仿宋_GB2312" w:hAnsi="仿宋_GB2312" w:eastAsia="仿宋_GB2312" w:cs="仿宋_GB2312"/>
                <w:sz w:val="28"/>
                <w:szCs w:val="28"/>
                <w:lang w:val="en-US" w:eastAsia="zh-CN"/>
              </w:rPr>
            </w:pPr>
          </w:p>
        </w:tc>
      </w:tr>
    </w:tbl>
    <w:p w14:paraId="5A9E6141">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0"/>
        <w:textAlignment w:val="auto"/>
        <w:rPr>
          <w:rFonts w:hint="eastAsia" w:eastAsia="宋体"/>
          <w:b/>
          <w:bCs/>
          <w:lang w:eastAsia="zh-CN"/>
        </w:rPr>
      </w:pPr>
      <w:r>
        <w:rPr>
          <w:rFonts w:ascii="宋体" w:hAnsi="宋体" w:eastAsia="宋体" w:cs="宋体"/>
          <w:b/>
          <w:bCs/>
          <w:color w:val="000000"/>
          <w:sz w:val="24"/>
          <w:lang w:val="en-US" w:eastAsia="en-US"/>
        </w:rPr>
        <w:t>本项目采用“固定全费用单价”报价，投标人报价中须包含但不限于设备费、人工费、运输费、材料费、包装费、运杂费、安装调试费、售后服务费、管理费、税金、利润、验收检测费等等一切为完成本项目所须的所有费用</w:t>
      </w:r>
      <w:r>
        <w:rPr>
          <w:rFonts w:hint="eastAsia" w:ascii="宋体" w:hAnsi="宋体" w:eastAsia="宋体" w:cs="宋体"/>
          <w:b/>
          <w:bCs/>
          <w:color w:val="000000"/>
          <w:sz w:val="24"/>
          <w:lang w:val="en-US" w:eastAsia="zh-CN"/>
        </w:rPr>
        <w:t>。</w:t>
      </w:r>
    </w:p>
    <w:p w14:paraId="2B3DD222">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textAlignment w:val="auto"/>
        <w:rPr>
          <w:rFonts w:hint="eastAsia" w:ascii="仿宋_GB2312" w:hAnsi="仿宋_GB2312" w:eastAsia="仿宋_GB2312" w:cs="仿宋_GB2312"/>
          <w:color w:val="000000"/>
          <w:sz w:val="32"/>
        </w:rPr>
      </w:pPr>
      <w:r>
        <w:rPr>
          <w:b/>
          <w:bCs/>
          <w:color w:val="000000"/>
          <w:sz w:val="28"/>
          <w:szCs w:val="28"/>
        </w:rPr>
        <w:t>备注：询价回复函需密封并加盖公章，并附三证合一营业执照复印件加盖公章、法定代表人（盖章）的授权委托书、法定代表人身份证复印件盖公章等。</w:t>
      </w:r>
    </w:p>
    <w:p w14:paraId="62AA271C">
      <w:pPr>
        <w:spacing w:line="520" w:lineRule="exact"/>
        <w:ind w:firstLine="3840"/>
        <w:rPr>
          <w:rFonts w:hint="eastAsia" w:ascii="仿宋_GB2312" w:hAnsi="仿宋_GB2312" w:eastAsia="仿宋_GB2312" w:cs="仿宋_GB2312"/>
          <w:color w:val="000000"/>
          <w:sz w:val="32"/>
        </w:rPr>
      </w:pPr>
    </w:p>
    <w:p w14:paraId="7607E51F">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C61B5F7">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7595FDF">
      <w:pPr>
        <w:spacing w:line="520" w:lineRule="exact"/>
        <w:ind w:firstLine="4960"/>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62565EBC">
      <w:pPr>
        <w:pStyle w:val="2"/>
        <w:keepLines w:val="0"/>
        <w:tabs>
          <w:tab w:val="left" w:pos="851"/>
        </w:tabs>
        <w:spacing w:before="0" w:after="0" w:line="360" w:lineRule="auto"/>
        <w:rPr>
          <w:rFonts w:hint="eastAsia" w:ascii="宋体" w:hAnsi="宋体" w:eastAsia="宋体" w:cs="宋体"/>
          <w:color w:val="000000"/>
          <w:kern w:val="1"/>
          <w:sz w:val="21"/>
          <w:szCs w:val="21"/>
        </w:rPr>
      </w:pPr>
    </w:p>
    <w:p w14:paraId="5C72A58F">
      <w:pPr>
        <w:pStyle w:val="2"/>
        <w:keepLines w:val="0"/>
        <w:tabs>
          <w:tab w:val="left" w:pos="851"/>
        </w:tabs>
        <w:spacing w:before="0" w:after="0" w:line="360" w:lineRule="auto"/>
        <w:rPr>
          <w:rFonts w:hint="eastAsia" w:ascii="宋体" w:hAnsi="宋体" w:eastAsia="宋体" w:cs="宋体"/>
          <w:color w:val="000000"/>
          <w:kern w:val="1"/>
          <w:sz w:val="21"/>
          <w:szCs w:val="21"/>
        </w:rPr>
      </w:pPr>
    </w:p>
    <w:p w14:paraId="2CD2AB65">
      <w:pPr>
        <w:pStyle w:val="2"/>
        <w:keepLines w:val="0"/>
        <w:tabs>
          <w:tab w:val="left" w:pos="851"/>
        </w:tabs>
        <w:spacing w:before="0" w:after="0" w:line="360" w:lineRule="auto"/>
        <w:rPr>
          <w:rFonts w:ascii="宋体" w:hAnsi="宋体" w:eastAsia="宋体" w:cs="宋体"/>
          <w:color w:val="000000"/>
          <w:kern w:val="1"/>
          <w:sz w:val="21"/>
          <w:szCs w:val="21"/>
        </w:rPr>
      </w:pPr>
      <w:r>
        <w:rPr>
          <w:rFonts w:hint="eastAsia" w:ascii="宋体" w:hAnsi="宋体" w:eastAsia="宋体" w:cs="宋体"/>
          <w:color w:val="000000"/>
          <w:kern w:val="1"/>
          <w:sz w:val="21"/>
          <w:szCs w:val="21"/>
        </w:rPr>
        <w:t>质保承诺书格式</w:t>
      </w:r>
    </w:p>
    <w:p w14:paraId="2596CA5F">
      <w:pPr>
        <w:spacing w:line="360" w:lineRule="auto"/>
        <w:rPr>
          <w:rFonts w:ascii="宋体" w:hAnsi="宋体" w:cs="宋体"/>
          <w:b/>
          <w:color w:val="000000"/>
          <w:kern w:val="1"/>
          <w:szCs w:val="21"/>
        </w:rPr>
      </w:pPr>
    </w:p>
    <w:p w14:paraId="6FFED96D">
      <w:pPr>
        <w:spacing w:line="360" w:lineRule="auto"/>
        <w:jc w:val="center"/>
        <w:rPr>
          <w:rFonts w:ascii="宋体" w:hAnsi="宋体" w:cs="宋体"/>
          <w:b/>
          <w:color w:val="000000"/>
          <w:kern w:val="1"/>
          <w:sz w:val="24"/>
        </w:rPr>
      </w:pPr>
      <w:r>
        <w:rPr>
          <w:rFonts w:hint="eastAsia" w:ascii="宋体" w:hAnsi="宋体" w:cs="宋体"/>
          <w:b/>
          <w:color w:val="000000"/>
          <w:kern w:val="1"/>
          <w:sz w:val="24"/>
        </w:rPr>
        <w:t>质保承诺书</w:t>
      </w:r>
    </w:p>
    <w:p w14:paraId="5A76AFDF">
      <w:pPr>
        <w:spacing w:line="360" w:lineRule="auto"/>
        <w:rPr>
          <w:rFonts w:ascii="宋体" w:hAnsi="宋体" w:cs="宋体"/>
          <w:color w:val="000000"/>
          <w:kern w:val="1"/>
          <w:szCs w:val="21"/>
        </w:rPr>
      </w:pPr>
    </w:p>
    <w:p w14:paraId="0E35A8DA">
      <w:pPr>
        <w:spacing w:line="360" w:lineRule="auto"/>
        <w:rPr>
          <w:rFonts w:ascii="宋体" w:hAnsi="宋体" w:cs="宋体"/>
          <w:b/>
          <w:color w:val="000000"/>
          <w:kern w:val="1"/>
          <w:szCs w:val="21"/>
        </w:rPr>
      </w:pPr>
      <w:r>
        <w:rPr>
          <w:rFonts w:hint="eastAsia" w:ascii="宋体" w:hAnsi="宋体" w:cs="宋体"/>
          <w:color w:val="000000"/>
          <w:kern w:val="1"/>
          <w:szCs w:val="21"/>
        </w:rPr>
        <w:t>致：</w:t>
      </w:r>
      <w:r>
        <w:rPr>
          <w:rFonts w:hint="eastAsia" w:ascii="宋体" w:hAnsi="宋体" w:cs="宋体"/>
          <w:b/>
          <w:color w:val="000000"/>
          <w:kern w:val="1"/>
          <w:szCs w:val="21"/>
        </w:rPr>
        <w:t>江苏省盐城技师学院</w:t>
      </w:r>
    </w:p>
    <w:p w14:paraId="5482B589">
      <w:pPr>
        <w:spacing w:line="360" w:lineRule="auto"/>
        <w:rPr>
          <w:rFonts w:ascii="宋体" w:hAnsi="宋体" w:cs="宋体"/>
          <w:color w:val="000000"/>
          <w:kern w:val="1"/>
          <w:szCs w:val="21"/>
        </w:rPr>
      </w:pPr>
    </w:p>
    <w:p w14:paraId="28D26FCE">
      <w:pPr>
        <w:spacing w:line="360" w:lineRule="auto"/>
        <w:ind w:firstLine="420"/>
        <w:rPr>
          <w:rFonts w:hint="eastAsia" w:ascii="宋体" w:hAnsi="宋体" w:cs="宋体"/>
          <w:color w:val="000000"/>
          <w:kern w:val="1"/>
          <w:szCs w:val="21"/>
          <w:lang w:eastAsia="zh-CN"/>
        </w:rPr>
      </w:pPr>
      <w:r>
        <w:rPr>
          <w:rFonts w:hint="eastAsia" w:ascii="宋体" w:hAnsi="宋体" w:cs="宋体"/>
          <w:color w:val="000000"/>
          <w:kern w:val="1"/>
          <w:szCs w:val="21"/>
        </w:rPr>
        <w:t>我方在贵校组织的</w:t>
      </w:r>
      <w:r>
        <w:rPr>
          <w:rFonts w:hint="eastAsia" w:ascii="宋体" w:hAnsi="宋体" w:cs="宋体"/>
          <w:color w:val="000000"/>
          <w:kern w:val="1"/>
          <w:szCs w:val="21"/>
          <w:u w:val="single"/>
          <w:lang w:val="en-US" w:eastAsia="zh-CN"/>
        </w:rPr>
        <w:t>文港路校区学生公寓双人铁床采购</w:t>
      </w:r>
      <w:r>
        <w:rPr>
          <w:rFonts w:hint="eastAsia" w:ascii="宋体" w:hAnsi="宋体" w:cs="宋体"/>
          <w:color w:val="000000"/>
          <w:kern w:val="1"/>
          <w:szCs w:val="21"/>
        </w:rPr>
        <w:t>项目招标中对我方</w:t>
      </w:r>
      <w:r>
        <w:rPr>
          <w:rFonts w:hint="eastAsia" w:ascii="宋体" w:hAnsi="宋体" w:cs="宋体"/>
          <w:color w:val="000000"/>
          <w:kern w:val="1"/>
          <w:szCs w:val="21"/>
          <w:lang w:eastAsia="zh-CN"/>
        </w:rPr>
        <w:t>提供</w:t>
      </w:r>
      <w:r>
        <w:rPr>
          <w:rFonts w:hint="eastAsia" w:ascii="宋体" w:hAnsi="宋体" w:cs="宋体"/>
          <w:color w:val="000000"/>
          <w:kern w:val="1"/>
          <w:szCs w:val="21"/>
          <w:lang w:val="en-US" w:eastAsia="zh-CN"/>
        </w:rPr>
        <w:t>的货物</w:t>
      </w:r>
      <w:r>
        <w:rPr>
          <w:rFonts w:hint="eastAsia" w:ascii="宋体" w:hAnsi="宋体" w:cs="宋体"/>
          <w:color w:val="000000"/>
          <w:kern w:val="1"/>
          <w:szCs w:val="21"/>
          <w:lang w:eastAsia="zh-CN"/>
        </w:rPr>
        <w:t>质保承诺如下：</w:t>
      </w:r>
    </w:p>
    <w:p w14:paraId="7AA4CAD6">
      <w:pPr>
        <w:spacing w:line="360" w:lineRule="auto"/>
        <w:ind w:firstLine="420"/>
        <w:rPr>
          <w:rFonts w:ascii="宋体" w:hAnsi="宋体" w:cs="宋体"/>
          <w:color w:val="000000"/>
          <w:kern w:val="1"/>
          <w:szCs w:val="21"/>
        </w:rPr>
      </w:pPr>
      <w:r>
        <w:rPr>
          <w:rFonts w:hint="eastAsia" w:ascii="宋体" w:hAnsi="宋体" w:cs="宋体"/>
          <w:color w:val="000000"/>
          <w:kern w:val="1"/>
          <w:szCs w:val="21"/>
        </w:rPr>
        <w:t>1、承诺对本次中标项目提供</w:t>
      </w:r>
      <w:r>
        <w:rPr>
          <w:rFonts w:hint="eastAsia" w:ascii="宋体" w:hAnsi="宋体" w:cs="宋体"/>
          <w:b/>
          <w:bCs/>
          <w:color w:val="000000"/>
          <w:kern w:val="1"/>
          <w:szCs w:val="21"/>
        </w:rPr>
        <w:t>质保</w:t>
      </w:r>
      <w:r>
        <w:rPr>
          <w:rFonts w:hint="eastAsia" w:ascii="宋体" w:hAnsi="宋体" w:cs="宋体"/>
          <w:b/>
          <w:bCs/>
          <w:color w:val="000000"/>
          <w:kern w:val="1"/>
          <w:szCs w:val="21"/>
          <w:lang w:eastAsia="zh-CN"/>
        </w:rPr>
        <w:t>五</w:t>
      </w:r>
      <w:r>
        <w:rPr>
          <w:rFonts w:hint="eastAsia" w:ascii="宋体" w:hAnsi="宋体" w:cs="宋体"/>
          <w:b/>
          <w:bCs/>
          <w:color w:val="000000"/>
          <w:kern w:val="1"/>
          <w:szCs w:val="21"/>
        </w:rPr>
        <w:t>年</w:t>
      </w:r>
      <w:r>
        <w:rPr>
          <w:rFonts w:hint="eastAsia" w:ascii="宋体" w:hAnsi="宋体" w:cs="宋体"/>
          <w:color w:val="000000"/>
          <w:kern w:val="1"/>
          <w:szCs w:val="21"/>
        </w:rPr>
        <w:t>。</w:t>
      </w:r>
    </w:p>
    <w:p w14:paraId="05A5160D">
      <w:pPr>
        <w:spacing w:line="360" w:lineRule="auto"/>
        <w:ind w:firstLine="420"/>
        <w:rPr>
          <w:rFonts w:ascii="宋体" w:hAnsi="宋体" w:cs="宋体"/>
          <w:color w:val="000000"/>
          <w:kern w:val="1"/>
          <w:szCs w:val="21"/>
        </w:rPr>
      </w:pPr>
      <w:r>
        <w:rPr>
          <w:rFonts w:ascii="宋体" w:hAnsi="宋体" w:cs="宋体"/>
          <w:color w:val="000000"/>
          <w:kern w:val="1"/>
          <w:szCs w:val="21"/>
        </w:rPr>
        <w:t>2、承诺售后服务应及时有效，在接到招标人信息24小时内到达现场解决问题。在保修期内，中标人对所有故障、缺陷免费维修。超过质保期，中标人对设施维修，只收材料费（按市场通用价格）。</w:t>
      </w:r>
    </w:p>
    <w:p w14:paraId="7FF828D0">
      <w:pPr>
        <w:pStyle w:val="9"/>
        <w:ind w:firstLine="210"/>
        <w:rPr>
          <w:color w:val="000000"/>
        </w:rPr>
      </w:pPr>
      <w:r>
        <w:rPr>
          <w:color w:val="000000"/>
        </w:rPr>
        <w:t xml:space="preserve">  3、________________________________________________________________________（其他承诺）</w:t>
      </w:r>
    </w:p>
    <w:p w14:paraId="3AC1CFA9">
      <w:pPr>
        <w:pStyle w:val="9"/>
        <w:ind w:firstLine="210"/>
        <w:rPr>
          <w:color w:val="000000"/>
        </w:rPr>
      </w:pPr>
      <w:r>
        <w:rPr>
          <w:rFonts w:hint="eastAsia"/>
          <w:color w:val="000000"/>
        </w:rPr>
        <w:tab/>
      </w:r>
      <w:r>
        <w:rPr>
          <w:rFonts w:hint="eastAsia"/>
          <w:color w:val="000000"/>
        </w:rPr>
        <w:t>以上承诺真实有效，不存在任何质疑。</w:t>
      </w:r>
    </w:p>
    <w:p w14:paraId="21121434">
      <w:pPr>
        <w:spacing w:line="360" w:lineRule="auto"/>
        <w:rPr>
          <w:rFonts w:ascii="宋体" w:hAnsi="宋体" w:cs="宋体"/>
          <w:color w:val="000000"/>
          <w:kern w:val="1"/>
          <w:szCs w:val="21"/>
        </w:rPr>
      </w:pPr>
    </w:p>
    <w:p w14:paraId="2765E4D3">
      <w:pPr>
        <w:spacing w:line="360" w:lineRule="auto"/>
        <w:rPr>
          <w:rFonts w:ascii="宋体" w:hAnsi="宋体" w:cs="宋体"/>
          <w:color w:val="000000"/>
          <w:kern w:val="1"/>
          <w:szCs w:val="21"/>
        </w:rPr>
      </w:pPr>
    </w:p>
    <w:p w14:paraId="1607DF84">
      <w:pPr>
        <w:spacing w:line="360" w:lineRule="auto"/>
        <w:ind w:left="4700"/>
        <w:rPr>
          <w:rFonts w:ascii="宋体" w:hAnsi="宋体" w:cs="宋体"/>
          <w:color w:val="000000"/>
          <w:kern w:val="1"/>
          <w:szCs w:val="21"/>
        </w:rPr>
      </w:pPr>
      <w:r>
        <w:rPr>
          <w:rFonts w:hint="eastAsia" w:ascii="宋体" w:hAnsi="宋体" w:cs="宋体"/>
          <w:color w:val="000000"/>
          <w:kern w:val="1"/>
          <w:szCs w:val="21"/>
        </w:rPr>
        <w:t>投标人定名称（公章）；</w:t>
      </w:r>
    </w:p>
    <w:p w14:paraId="0BB57A84">
      <w:pPr>
        <w:spacing w:line="360" w:lineRule="auto"/>
        <w:ind w:left="4700"/>
        <w:rPr>
          <w:rFonts w:ascii="宋体" w:hAnsi="宋体" w:cs="宋体"/>
          <w:color w:val="000000"/>
          <w:kern w:val="1"/>
          <w:szCs w:val="21"/>
        </w:rPr>
      </w:pPr>
      <w:r>
        <w:rPr>
          <w:rFonts w:hint="eastAsia" w:ascii="宋体" w:hAnsi="宋体" w:cs="宋体"/>
          <w:color w:val="000000"/>
          <w:kern w:val="1"/>
          <w:szCs w:val="21"/>
        </w:rPr>
        <w:t>投标人法定地址：</w:t>
      </w:r>
    </w:p>
    <w:p w14:paraId="123B787D">
      <w:pPr>
        <w:spacing w:line="360" w:lineRule="auto"/>
        <w:ind w:left="4700"/>
        <w:rPr>
          <w:rFonts w:ascii="宋体" w:hAnsi="宋体" w:cs="宋体"/>
          <w:color w:val="000000"/>
          <w:kern w:val="1"/>
          <w:szCs w:val="21"/>
        </w:rPr>
      </w:pPr>
      <w:r>
        <w:rPr>
          <w:rFonts w:hint="eastAsia" w:ascii="宋体" w:hAnsi="宋体" w:cs="宋体"/>
          <w:color w:val="000000"/>
          <w:kern w:val="1"/>
          <w:szCs w:val="21"/>
        </w:rPr>
        <w:t>投标人授权代表（签字或盖章）：</w:t>
      </w:r>
    </w:p>
    <w:p w14:paraId="7346745F">
      <w:pPr>
        <w:spacing w:line="360" w:lineRule="auto"/>
        <w:ind w:left="4700"/>
        <w:rPr>
          <w:rFonts w:ascii="宋体" w:hAnsi="宋体" w:cs="宋体"/>
          <w:color w:val="000000"/>
          <w:kern w:val="1"/>
          <w:szCs w:val="21"/>
        </w:rPr>
      </w:pPr>
      <w:r>
        <w:rPr>
          <w:rFonts w:hint="eastAsia" w:ascii="宋体" w:hAnsi="宋体" w:cs="宋体"/>
          <w:color w:val="000000"/>
          <w:kern w:val="1"/>
          <w:szCs w:val="21"/>
        </w:rPr>
        <w:t>电</w:t>
      </w:r>
      <w:r>
        <w:rPr>
          <w:rFonts w:ascii="宋体" w:hAnsi="宋体" w:cs="宋体"/>
          <w:color w:val="000000"/>
          <w:kern w:val="1"/>
          <w:szCs w:val="21"/>
        </w:rPr>
        <w:t xml:space="preserve">    </w:t>
      </w:r>
      <w:r>
        <w:rPr>
          <w:rFonts w:hint="eastAsia" w:ascii="宋体" w:hAnsi="宋体" w:cs="宋体"/>
          <w:color w:val="000000"/>
          <w:kern w:val="1"/>
          <w:szCs w:val="21"/>
        </w:rPr>
        <w:t>话：</w:t>
      </w:r>
    </w:p>
    <w:p w14:paraId="7C20CD97">
      <w:pPr>
        <w:spacing w:line="360" w:lineRule="auto"/>
        <w:ind w:left="4700"/>
        <w:rPr>
          <w:rFonts w:ascii="宋体" w:hAnsi="宋体" w:cs="宋体"/>
          <w:color w:val="000000"/>
          <w:kern w:val="1"/>
          <w:szCs w:val="21"/>
        </w:rPr>
      </w:pPr>
      <w:r>
        <w:rPr>
          <w:rFonts w:hint="eastAsia" w:ascii="宋体" w:hAnsi="宋体" w:cs="宋体"/>
          <w:color w:val="000000"/>
          <w:kern w:val="1"/>
          <w:szCs w:val="21"/>
        </w:rPr>
        <w:t>传</w:t>
      </w:r>
      <w:r>
        <w:rPr>
          <w:rFonts w:ascii="宋体" w:hAnsi="宋体" w:cs="宋体"/>
          <w:color w:val="000000"/>
          <w:kern w:val="1"/>
          <w:szCs w:val="21"/>
        </w:rPr>
        <w:t xml:space="preserve">    </w:t>
      </w:r>
      <w:r>
        <w:rPr>
          <w:rFonts w:hint="eastAsia" w:ascii="宋体" w:hAnsi="宋体" w:cs="宋体"/>
          <w:color w:val="000000"/>
          <w:kern w:val="1"/>
          <w:szCs w:val="21"/>
        </w:rPr>
        <w:t>真：</w:t>
      </w:r>
    </w:p>
    <w:p w14:paraId="556C6765">
      <w:pPr>
        <w:spacing w:line="360" w:lineRule="auto"/>
        <w:ind w:left="4700"/>
        <w:rPr>
          <w:rFonts w:ascii="宋体" w:hAnsi="宋体" w:cs="宋体"/>
          <w:color w:val="000000"/>
          <w:kern w:val="1"/>
          <w:szCs w:val="21"/>
        </w:rPr>
      </w:pPr>
      <w:r>
        <w:rPr>
          <w:rFonts w:hint="eastAsia" w:ascii="宋体" w:hAnsi="宋体" w:cs="宋体"/>
          <w:color w:val="000000"/>
          <w:kern w:val="1"/>
          <w:szCs w:val="21"/>
        </w:rPr>
        <w:t>承诺日期：</w:t>
      </w:r>
    </w:p>
    <w:p w14:paraId="7C8141F8">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69883C36">
      <w:pPr>
        <w:rPr>
          <w:rFonts w:hint="eastAsia"/>
        </w:rPr>
      </w:pPr>
    </w:p>
    <w:p w14:paraId="6792C8AD">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330D3F8C">
      <w:pPr>
        <w:rPr>
          <w:rFonts w:hint="eastAsia" w:ascii="仿宋_GB2312" w:hAnsi="仿宋_GB2312" w:eastAsia="仿宋_GB2312" w:cs="仿宋_GB2312"/>
          <w:color w:val="000000"/>
          <w:sz w:val="21"/>
          <w:szCs w:val="21"/>
        </w:rPr>
      </w:pPr>
    </w:p>
    <w:p w14:paraId="6839FD01">
      <w:pPr>
        <w:pStyle w:val="6"/>
        <w:rPr>
          <w:rFonts w:hint="eastAsia" w:ascii="仿宋_GB2312" w:hAnsi="仿宋_GB2312" w:eastAsia="仿宋_GB2312" w:cs="仿宋_GB2312"/>
          <w:color w:val="000000"/>
          <w:sz w:val="21"/>
          <w:szCs w:val="21"/>
        </w:rPr>
      </w:pPr>
    </w:p>
    <w:p w14:paraId="559803C5">
      <w:pPr>
        <w:pStyle w:val="7"/>
        <w:rPr>
          <w:rFonts w:hint="eastAsia"/>
        </w:rPr>
      </w:pPr>
    </w:p>
    <w:p w14:paraId="3C80FEAA">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55A6D48F">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7CC4C423">
      <w:pPr>
        <w:spacing w:line="360" w:lineRule="auto"/>
        <w:rPr>
          <w:rFonts w:ascii="仿宋_GB2312" w:hAnsi="仿宋_GB2312" w:eastAsia="仿宋_GB2312" w:cs="仿宋_GB2312"/>
          <w:b/>
          <w:color w:val="000000"/>
          <w:szCs w:val="21"/>
        </w:rPr>
      </w:pPr>
    </w:p>
    <w:p w14:paraId="7DDBFBA3">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7991C5D0">
      <w:pPr>
        <w:spacing w:line="360" w:lineRule="auto"/>
        <w:rPr>
          <w:rFonts w:ascii="仿宋_GB2312" w:hAnsi="仿宋_GB2312" w:eastAsia="仿宋_GB2312" w:cs="仿宋_GB2312"/>
          <w:color w:val="000000"/>
          <w:szCs w:val="21"/>
        </w:rPr>
      </w:pPr>
    </w:p>
    <w:p w14:paraId="04A63BAA">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73D09B6F">
      <w:pPr>
        <w:spacing w:line="360" w:lineRule="auto"/>
        <w:rPr>
          <w:rFonts w:ascii="仿宋_GB2312" w:hAnsi="仿宋_GB2312" w:eastAsia="仿宋_GB2312" w:cs="仿宋_GB2312"/>
          <w:color w:val="000000"/>
          <w:szCs w:val="21"/>
        </w:rPr>
      </w:pPr>
    </w:p>
    <w:p w14:paraId="49B56DA0">
      <w:pPr>
        <w:spacing w:line="360" w:lineRule="auto"/>
        <w:ind w:firstLine="420"/>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eastAsia="zh-CN"/>
        </w:rPr>
        <w:t>文港路校区学生公寓双人铁床采购项目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B6464EC">
      <w:pPr>
        <w:spacing w:line="360" w:lineRule="auto"/>
        <w:rPr>
          <w:rFonts w:ascii="仿宋_GB2312" w:hAnsi="仿宋_GB2312" w:eastAsia="仿宋_GB2312" w:cs="仿宋_GB2312"/>
          <w:color w:val="000000"/>
          <w:szCs w:val="21"/>
        </w:rPr>
      </w:pPr>
    </w:p>
    <w:p w14:paraId="659413FD">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7AC6FC53">
      <w:pPr>
        <w:spacing w:line="360" w:lineRule="auto"/>
        <w:rPr>
          <w:rFonts w:ascii="仿宋_GB2312" w:hAnsi="仿宋_GB2312" w:eastAsia="仿宋_GB2312" w:cs="仿宋_GB2312"/>
          <w:color w:val="000000"/>
          <w:szCs w:val="21"/>
        </w:rPr>
      </w:pPr>
    </w:p>
    <w:p w14:paraId="1FA7D438">
      <w:pPr>
        <w:spacing w:line="360" w:lineRule="auto"/>
        <w:rPr>
          <w:rFonts w:ascii="仿宋_GB2312" w:hAnsi="仿宋_GB2312" w:eastAsia="仿宋_GB2312" w:cs="仿宋_GB2312"/>
          <w:color w:val="000000"/>
          <w:szCs w:val="21"/>
        </w:rPr>
      </w:pPr>
    </w:p>
    <w:p w14:paraId="7F512E78">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投标人定名称（公章）；</w:t>
      </w:r>
    </w:p>
    <w:p w14:paraId="7712C401">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2C0EF165">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B954219">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3238B5A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570E6EBE">
      <w:pPr>
        <w:spacing w:line="360" w:lineRule="auto"/>
        <w:ind w:left="4700"/>
        <w:rPr>
          <w:rFonts w:hint="eastAsia" w:ascii="宋体" w:hAnsi="宋体"/>
          <w:color w:val="000000"/>
          <w:sz w:val="28"/>
          <w:szCs w:val="28"/>
        </w:rPr>
      </w:pPr>
      <w:r>
        <w:rPr>
          <w:rFonts w:hint="eastAsia" w:ascii="仿宋_GB2312" w:hAnsi="仿宋_GB2312" w:eastAsia="仿宋_GB2312" w:cs="仿宋_GB2312"/>
          <w:color w:val="000000"/>
          <w:szCs w:val="21"/>
        </w:rPr>
        <w:t>承诺日期：</w:t>
      </w:r>
    </w:p>
    <w:p w14:paraId="1DBAC929">
      <w:pPr>
        <w:pStyle w:val="3"/>
        <w:jc w:val="center"/>
        <w:rPr>
          <w:rFonts w:hint="eastAsia" w:ascii="宋体" w:hAnsi="宋体"/>
          <w:color w:val="000000"/>
          <w:sz w:val="28"/>
          <w:szCs w:val="28"/>
        </w:rPr>
      </w:pPr>
    </w:p>
    <w:p w14:paraId="108E0579">
      <w:pPr>
        <w:pStyle w:val="4"/>
        <w:rPr>
          <w:rFonts w:hint="eastAsia" w:ascii="宋体" w:hAnsi="宋体"/>
          <w:color w:val="000000"/>
          <w:sz w:val="28"/>
          <w:szCs w:val="28"/>
        </w:rPr>
      </w:pPr>
    </w:p>
    <w:p w14:paraId="4224B1A8">
      <w:pPr>
        <w:pStyle w:val="4"/>
        <w:rPr>
          <w:rFonts w:hint="eastAsia" w:ascii="宋体" w:hAnsi="宋体"/>
          <w:color w:val="000000"/>
          <w:sz w:val="28"/>
          <w:szCs w:val="28"/>
        </w:rPr>
      </w:pPr>
    </w:p>
    <w:p w14:paraId="753DE154">
      <w:pPr>
        <w:pStyle w:val="4"/>
        <w:rPr>
          <w:rFonts w:hint="eastAsia" w:ascii="宋体" w:hAnsi="宋体"/>
          <w:color w:val="000000"/>
          <w:sz w:val="28"/>
          <w:szCs w:val="28"/>
        </w:rPr>
      </w:pPr>
    </w:p>
    <w:p w14:paraId="4A3419CB">
      <w:pPr>
        <w:pStyle w:val="4"/>
        <w:rPr>
          <w:rFonts w:hint="eastAsia"/>
        </w:rPr>
      </w:pPr>
    </w:p>
    <w:p w14:paraId="6383FA8F">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267A184B">
      <w:pPr>
        <w:snapToGrid w:val="0"/>
        <w:spacing w:line="480" w:lineRule="auto"/>
        <w:ind w:firstLine="615"/>
        <w:rPr>
          <w:rFonts w:hint="eastAsia"/>
          <w:color w:val="000000"/>
          <w:sz w:val="24"/>
        </w:rPr>
      </w:pPr>
      <w:r>
        <w:rPr>
          <w:rFonts w:hint="eastAsia"/>
          <w:color w:val="000000"/>
          <w:sz w:val="24"/>
        </w:rPr>
        <w:t>本授权书声明：</w:t>
      </w:r>
      <w:r>
        <w:rPr>
          <w:rFonts w:hint="eastAsia"/>
          <w:color w:val="000000"/>
          <w:sz w:val="24"/>
          <w:u w:val="single"/>
          <w:lang w:val="en-US" w:eastAsia="zh-CN"/>
        </w:rPr>
        <w:t xml:space="preserve">           </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rPr>
        <w:t>）</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color w:val="000000"/>
          <w:sz w:val="24"/>
          <w:u w:val="single"/>
          <w:lang w:val="en-US" w:eastAsia="zh-CN"/>
        </w:rPr>
        <w:t>XJ2024102</w:t>
      </w:r>
      <w:r>
        <w:rPr>
          <w:rFonts w:hint="eastAsia"/>
          <w:color w:val="000000"/>
          <w:sz w:val="24"/>
        </w:rPr>
        <w:t>（编号）号标的内容的投标、签订合同以及合同的执行、完成和纠纷处理，以本公司名义处理一切与之有关的事务。</w:t>
      </w:r>
    </w:p>
    <w:p w14:paraId="78323D59">
      <w:pPr>
        <w:spacing w:line="480" w:lineRule="auto"/>
        <w:ind w:firstLine="645"/>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15534B62">
      <w:pPr>
        <w:spacing w:line="480" w:lineRule="auto"/>
        <w:ind w:firstLine="720" w:firstLineChars="300"/>
        <w:rPr>
          <w:rFonts w:hint="eastAsia"/>
          <w:color w:val="000000"/>
          <w:sz w:val="24"/>
        </w:rPr>
      </w:pPr>
      <w:r>
        <w:rPr>
          <w:rFonts w:hint="eastAsia"/>
          <w:color w:val="000000"/>
          <w:sz w:val="24"/>
        </w:rPr>
        <w:t xml:space="preserve">法定代表人签字：                             </w:t>
      </w:r>
    </w:p>
    <w:p w14:paraId="62439B1F">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113C50C">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446F3D86">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4151061E">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36A12B2">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1D66BCFB">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3111F6A2">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F39D8C5">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25621228">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7045338D">
      <w:pPr>
        <w:pStyle w:val="14"/>
        <w:ind w:firstLine="480"/>
        <w:rPr>
          <w:color w:val="000000"/>
          <w:sz w:val="24"/>
        </w:rPr>
      </w:pPr>
      <w:r>
        <w:rPr>
          <w:rFonts w:hint="eastAsia"/>
          <w:color w:val="000000"/>
          <w:sz w:val="24"/>
          <w:szCs w:val="24"/>
        </w:rPr>
        <w:t xml:space="preserve">      </w:t>
      </w:r>
    </w:p>
    <w:p w14:paraId="52176A90">
      <w:pPr>
        <w:pStyle w:val="9"/>
        <w:rPr>
          <w:rFonts w:hint="eastAsia" w:ascii="仿宋_GB2312" w:hAnsi="仿宋_GB2312" w:eastAsia="仿宋_GB2312" w:cs="仿宋_GB2312"/>
          <w:color w:val="000000"/>
          <w:sz w:val="28"/>
          <w:szCs w:val="28"/>
        </w:rPr>
      </w:pPr>
    </w:p>
    <w:p w14:paraId="7DC668D2">
      <w:pPr>
        <w:pStyle w:val="9"/>
        <w:ind w:firstLine="0" w:firstLineChars="0"/>
        <w:rPr>
          <w:rFonts w:hint="eastAsia" w:ascii="仿宋_GB2312" w:hAnsi="仿宋_GB2312" w:eastAsia="仿宋_GB2312" w:cs="仿宋_GB2312"/>
          <w:color w:val="000000"/>
          <w:sz w:val="28"/>
          <w:szCs w:val="28"/>
        </w:rPr>
      </w:pPr>
    </w:p>
    <w:p w14:paraId="7CD4BA7E">
      <w:pPr>
        <w:pStyle w:val="9"/>
        <w:ind w:left="0" w:leftChars="0" w:firstLine="0" w:firstLineChars="0"/>
        <w:rPr>
          <w:rFonts w:hint="eastAsia" w:ascii="仿宋_GB2312" w:hAnsi="仿宋_GB2312" w:eastAsia="仿宋_GB2312" w:cs="仿宋_GB2312"/>
          <w:color w:val="000000"/>
          <w:sz w:val="28"/>
          <w:szCs w:val="28"/>
          <w:lang w:val="en-US" w:eastAsia="zh-CN"/>
        </w:rPr>
      </w:pPr>
    </w:p>
    <w:p w14:paraId="05253500">
      <w:pPr>
        <w:pStyle w:val="9"/>
        <w:ind w:left="0" w:leftChars="0" w:firstLine="0" w:firstLineChars="0"/>
        <w:rPr>
          <w:rFonts w:hint="eastAsia" w:ascii="仿宋_GB2312" w:hAnsi="仿宋_GB2312" w:eastAsia="仿宋_GB2312" w:cs="仿宋_GB2312"/>
          <w:color w:val="000000"/>
          <w:sz w:val="28"/>
          <w:szCs w:val="28"/>
          <w:lang w:val="en-US" w:eastAsia="zh-CN"/>
        </w:rPr>
      </w:pPr>
    </w:p>
    <w:p w14:paraId="40D2D118">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0FC1A7CC">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1F002973">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690BC65D">
      <w:pPr>
        <w:spacing w:line="460" w:lineRule="exact"/>
        <w:rPr>
          <w:rFonts w:hint="eastAsia" w:ascii="宋体" w:hAnsi="宋体"/>
          <w:b/>
          <w:bCs/>
          <w:color w:val="000000"/>
          <w:sz w:val="44"/>
          <w:szCs w:val="44"/>
        </w:rPr>
      </w:pPr>
    </w:p>
    <w:p w14:paraId="540064B7">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75D998E9">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33DD8D7B">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_______________________</w:t>
      </w:r>
    </w:p>
    <w:p w14:paraId="33B90357">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40DE126B">
      <w:pPr>
        <w:pStyle w:val="9"/>
        <w:ind w:firstLine="210"/>
        <w:rPr>
          <w:lang w:val="zh-TW"/>
        </w:rPr>
      </w:pPr>
    </w:p>
    <w:p w14:paraId="3248883A">
      <w:pPr>
        <w:pStyle w:val="9"/>
        <w:ind w:firstLine="210"/>
        <w:rPr>
          <w:lang w:val="zh-TW"/>
        </w:rPr>
      </w:pPr>
    </w:p>
    <w:p w14:paraId="218B1C5C">
      <w:pPr>
        <w:pStyle w:val="9"/>
        <w:ind w:firstLine="210"/>
        <w:rPr>
          <w:lang w:val="zh-TW"/>
        </w:rPr>
      </w:pPr>
    </w:p>
    <w:p w14:paraId="48FCF8A6">
      <w:pPr>
        <w:pStyle w:val="9"/>
        <w:ind w:firstLine="210"/>
        <w:rPr>
          <w:lang w:val="zh-TW"/>
        </w:rPr>
      </w:pPr>
    </w:p>
    <w:p w14:paraId="7E08C6F7">
      <w:pPr>
        <w:pStyle w:val="9"/>
        <w:ind w:firstLine="210"/>
        <w:rPr>
          <w:lang w:val="zh-TW"/>
        </w:rPr>
      </w:pPr>
    </w:p>
    <w:p w14:paraId="656CC880">
      <w:pPr>
        <w:pStyle w:val="9"/>
        <w:ind w:firstLine="210"/>
        <w:rPr>
          <w:lang w:val="zh-TW"/>
        </w:rPr>
      </w:pPr>
    </w:p>
    <w:p w14:paraId="5B3CFF91">
      <w:pPr>
        <w:pStyle w:val="9"/>
        <w:ind w:firstLine="210"/>
        <w:rPr>
          <w:lang w:val="zh-TW"/>
        </w:rPr>
      </w:pPr>
    </w:p>
    <w:p w14:paraId="622DA43F">
      <w:pPr>
        <w:pStyle w:val="9"/>
        <w:ind w:firstLine="210"/>
        <w:rPr>
          <w:lang w:val="zh-TW"/>
        </w:rPr>
      </w:pPr>
    </w:p>
    <w:p w14:paraId="5105AB4D">
      <w:pPr>
        <w:pStyle w:val="9"/>
        <w:ind w:firstLine="210"/>
        <w:rPr>
          <w:lang w:val="zh-TW"/>
        </w:rPr>
      </w:pPr>
    </w:p>
    <w:p w14:paraId="3F395256">
      <w:pPr>
        <w:rPr>
          <w:lang w:val="zh-TW"/>
        </w:rPr>
      </w:pPr>
    </w:p>
    <w:p w14:paraId="4DE77BC7">
      <w:pPr>
        <w:pStyle w:val="9"/>
        <w:rPr>
          <w:lang w:val="zh-TW"/>
        </w:rPr>
      </w:pPr>
    </w:p>
    <w:p w14:paraId="35A29B28">
      <w:pPr>
        <w:rPr>
          <w:lang w:val="zh-TW"/>
        </w:rPr>
      </w:pPr>
    </w:p>
    <w:p w14:paraId="66312B8D">
      <w:pPr>
        <w:pStyle w:val="9"/>
        <w:rPr>
          <w:lang w:val="zh-TW"/>
        </w:rPr>
      </w:pPr>
    </w:p>
    <w:p w14:paraId="6F560512">
      <w:pPr>
        <w:rPr>
          <w:lang w:val="zh-TW"/>
        </w:rPr>
      </w:pPr>
    </w:p>
    <w:p w14:paraId="44D0711D">
      <w:pPr>
        <w:pStyle w:val="9"/>
        <w:rPr>
          <w:lang w:val="zh-TW"/>
        </w:rPr>
      </w:pPr>
    </w:p>
    <w:p w14:paraId="46B38C91">
      <w:pPr>
        <w:rPr>
          <w:lang w:val="zh-TW"/>
        </w:rPr>
      </w:pPr>
    </w:p>
    <w:p w14:paraId="2E655FD6">
      <w:pPr>
        <w:pStyle w:val="7"/>
        <w:rPr>
          <w:lang w:val="zh-TW"/>
        </w:rPr>
      </w:pPr>
    </w:p>
    <w:p w14:paraId="387B0FE9">
      <w:pPr>
        <w:pStyle w:val="7"/>
        <w:rPr>
          <w:lang w:val="zh-TW"/>
        </w:rPr>
      </w:pPr>
    </w:p>
    <w:p w14:paraId="4CD043DD">
      <w:pPr>
        <w:pStyle w:val="7"/>
        <w:rPr>
          <w:lang w:val="zh-TW"/>
        </w:rPr>
      </w:pPr>
    </w:p>
    <w:p w14:paraId="0ACF4CC7">
      <w:pPr>
        <w:pStyle w:val="9"/>
        <w:ind w:firstLine="210"/>
        <w:rPr>
          <w:lang w:val="zh-TW"/>
        </w:rPr>
      </w:pPr>
    </w:p>
    <w:p w14:paraId="202FB2C4">
      <w:pPr>
        <w:pStyle w:val="9"/>
        <w:ind w:firstLine="210"/>
        <w:rPr>
          <w:lang w:val="zh-TW"/>
        </w:rPr>
      </w:pPr>
    </w:p>
    <w:p w14:paraId="3AAADB4A">
      <w:pPr>
        <w:pStyle w:val="9"/>
        <w:ind w:left="0" w:leftChars="0" w:firstLine="0" w:firstLineChars="0"/>
        <w:rPr>
          <w:lang w:val="zh-TW"/>
        </w:rPr>
      </w:pPr>
    </w:p>
    <w:p w14:paraId="70A1BD68">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91D82A3">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23F07722">
      <w:pPr>
        <w:spacing w:line="460" w:lineRule="exact"/>
        <w:ind w:firstLine="492"/>
        <w:rPr>
          <w:rFonts w:hint="eastAsia" w:ascii="宋体" w:hAnsi="宋体"/>
          <w:bCs/>
          <w:sz w:val="24"/>
        </w:rPr>
      </w:pPr>
      <w:r>
        <w:rPr>
          <w:rFonts w:hint="eastAsia" w:ascii="宋体" w:hAnsi="宋体"/>
          <w:bCs/>
          <w:sz w:val="24"/>
        </w:rPr>
        <w:t>主要设备有：  。</w:t>
      </w:r>
    </w:p>
    <w:p w14:paraId="55231816">
      <w:pPr>
        <w:spacing w:line="460" w:lineRule="exact"/>
        <w:ind w:firstLine="492"/>
        <w:rPr>
          <w:rFonts w:hint="eastAsia" w:ascii="宋体" w:hAnsi="宋体"/>
          <w:bCs/>
          <w:sz w:val="24"/>
        </w:rPr>
      </w:pPr>
      <w:r>
        <w:rPr>
          <w:rFonts w:hint="eastAsia" w:ascii="宋体" w:hAnsi="宋体"/>
          <w:bCs/>
          <w:sz w:val="24"/>
        </w:rPr>
        <w:t>主要专业技术能力有：   。</w:t>
      </w:r>
    </w:p>
    <w:p w14:paraId="5782AFC1">
      <w:pPr>
        <w:spacing w:line="460" w:lineRule="exact"/>
        <w:rPr>
          <w:rFonts w:hint="eastAsia" w:ascii="宋体" w:hAnsi="宋体"/>
          <w:bCs/>
          <w:sz w:val="24"/>
        </w:rPr>
      </w:pPr>
      <w:r>
        <w:rPr>
          <w:rFonts w:hint="eastAsia" w:ascii="宋体" w:hAnsi="宋体"/>
          <w:bCs/>
          <w:sz w:val="24"/>
        </w:rPr>
        <w:t xml:space="preserve">                                      供应商名称（公章）：</w:t>
      </w:r>
    </w:p>
    <w:p w14:paraId="148038CD">
      <w:pPr>
        <w:spacing w:line="460" w:lineRule="exact"/>
        <w:rPr>
          <w:rFonts w:hint="eastAsia" w:ascii="宋体" w:hAnsi="宋体"/>
          <w:bCs/>
          <w:sz w:val="24"/>
        </w:rPr>
      </w:pPr>
      <w:r>
        <w:rPr>
          <w:rFonts w:hint="eastAsia" w:ascii="宋体" w:hAnsi="宋体"/>
          <w:bCs/>
          <w:sz w:val="24"/>
        </w:rPr>
        <w:t xml:space="preserve">                                     </w:t>
      </w:r>
    </w:p>
    <w:p w14:paraId="10A2C37D">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70F343AB">
      <w:pPr>
        <w:pStyle w:val="9"/>
        <w:ind w:left="0" w:leftChars="0" w:firstLine="0" w:firstLineChars="0"/>
        <w:rPr>
          <w:lang w:val="zh-TW"/>
        </w:rPr>
      </w:pPr>
    </w:p>
    <w:p w14:paraId="5AA5F371">
      <w:pPr>
        <w:pStyle w:val="9"/>
        <w:ind w:left="0" w:leftChars="0" w:firstLine="0" w:firstLineChars="0"/>
        <w:rPr>
          <w:rFonts w:hint="eastAsia" w:ascii="仿宋_GB2312" w:hAnsi="仿宋_GB2312" w:eastAsia="仿宋_GB2312" w:cs="仿宋_GB2312"/>
          <w:color w:val="000000"/>
          <w:sz w:val="28"/>
          <w:szCs w:val="28"/>
          <w:lang w:val="en-US" w:eastAsia="zh-CN"/>
        </w:rPr>
      </w:pPr>
    </w:p>
    <w:p w14:paraId="42A776C0">
      <w:pPr>
        <w:pStyle w:val="9"/>
        <w:ind w:left="0" w:leftChars="0" w:firstLine="0" w:firstLineChars="0"/>
        <w:rPr>
          <w:rFonts w:hint="eastAsia" w:ascii="仿宋_GB2312" w:hAnsi="仿宋_GB2312" w:eastAsia="仿宋_GB2312" w:cs="仿宋_GB2312"/>
          <w:color w:val="000000"/>
          <w:sz w:val="28"/>
          <w:szCs w:val="28"/>
          <w:lang w:val="en-US" w:eastAsia="zh-CN"/>
        </w:rPr>
      </w:pPr>
    </w:p>
    <w:p w14:paraId="37027BA0">
      <w:pPr>
        <w:pStyle w:val="9"/>
        <w:ind w:firstLine="0" w:firstLineChars="0"/>
        <w:rPr>
          <w:rFonts w:hint="eastAsia" w:ascii="仿宋_GB2312" w:hAnsi="仿宋_GB2312" w:eastAsia="仿宋_GB2312" w:cs="仿宋_GB2312"/>
          <w:color w:val="000000"/>
          <w:sz w:val="28"/>
          <w:szCs w:val="28"/>
        </w:rPr>
      </w:pPr>
    </w:p>
    <w:p w14:paraId="3859D470">
      <w:pPr>
        <w:pStyle w:val="9"/>
        <w:ind w:left="0" w:leftChars="0" w:firstLine="0" w:firstLineChars="0"/>
        <w:rPr>
          <w:rFonts w:hint="eastAsia" w:ascii="仿宋_GB2312" w:hAnsi="仿宋_GB2312" w:eastAsia="仿宋_GB2312" w:cs="仿宋_GB2312"/>
          <w:color w:val="000000"/>
          <w:sz w:val="28"/>
          <w:szCs w:val="28"/>
          <w:lang w:val="en-US" w:eastAsia="zh-CN"/>
        </w:rPr>
      </w:pPr>
    </w:p>
    <w:p w14:paraId="2284919B">
      <w:pPr>
        <w:rPr>
          <w:rFonts w:hint="eastAsia" w:ascii="仿宋" w:hAnsi="仿宋" w:eastAsia="仿宋" w:cs="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359C5B7A"/>
    <w:rsid w:val="0A016362"/>
    <w:rsid w:val="0C54536A"/>
    <w:rsid w:val="29215311"/>
    <w:rsid w:val="297178A3"/>
    <w:rsid w:val="2C687786"/>
    <w:rsid w:val="359C5B7A"/>
    <w:rsid w:val="3D4F2F4A"/>
    <w:rsid w:val="3FEB4326"/>
    <w:rsid w:val="402C6F40"/>
    <w:rsid w:val="47893ACF"/>
    <w:rsid w:val="4FD204AD"/>
    <w:rsid w:val="4FFA1824"/>
    <w:rsid w:val="506521C3"/>
    <w:rsid w:val="50893782"/>
    <w:rsid w:val="50E41479"/>
    <w:rsid w:val="55E3288C"/>
    <w:rsid w:val="59191FD3"/>
    <w:rsid w:val="6ACF692A"/>
    <w:rsid w:val="6E9F56E1"/>
    <w:rsid w:val="70B22B83"/>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adjustRightInd w:val="0"/>
      <w:spacing w:line="360" w:lineRule="atLeast"/>
      <w:ind w:firstLine="482"/>
      <w:textAlignment w:val="baseline"/>
    </w:pPr>
    <w:rPr>
      <w:kern w:val="0"/>
      <w:sz w:val="24"/>
    </w:rPr>
  </w:style>
  <w:style w:type="paragraph" w:styleId="5">
    <w:name w:val="Body Text"/>
    <w:basedOn w:val="1"/>
    <w:next w:val="1"/>
    <w:qFormat/>
    <w:uiPriority w:val="99"/>
    <w:pPr>
      <w:spacing w:after="120"/>
    </w:pPr>
  </w:style>
  <w:style w:type="paragraph" w:styleId="6">
    <w:name w:val="Plain Text"/>
    <w:basedOn w:val="1"/>
    <w:next w:val="7"/>
    <w:qFormat/>
    <w:uiPriority w:val="0"/>
    <w:rPr>
      <w:rFonts w:ascii="宋体" w:hAnsi="Courier New"/>
    </w:rPr>
  </w:style>
  <w:style w:type="paragraph" w:customStyle="1" w:styleId="7">
    <w:name w:val="Default"/>
    <w:basedOn w:val="1"/>
    <w:qFormat/>
    <w:uiPriority w:val="0"/>
    <w:pPr>
      <w:autoSpaceDE w:val="0"/>
      <w:autoSpaceDN w:val="0"/>
      <w:adjustRightInd w:val="0"/>
      <w:jc w:val="left"/>
    </w:pPr>
    <w:rPr>
      <w:rFonts w:ascii="宋体" w:hAnsi="Calibri" w:eastAsia="宋体" w:cs="宋体"/>
      <w:color w:val="000000"/>
      <w:kern w:val="0"/>
      <w:sz w:val="24"/>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5"/>
    <w:next w:val="1"/>
    <w:qFormat/>
    <w:uiPriority w:val="99"/>
    <w:pPr>
      <w:ind w:firstLine="420" w:firstLineChars="1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OC 71"/>
    <w:basedOn w:val="1"/>
    <w:qFormat/>
    <w:uiPriority w:val="99"/>
    <w:pPr>
      <w:widowControl/>
      <w:wordWrap w:val="0"/>
      <w:spacing w:before="100" w:beforeAutospacing="1" w:after="100" w:afterAutospacing="1"/>
      <w:ind w:left="2550"/>
    </w:pPr>
    <w:rPr>
      <w:rFonts w:ascii="Times New Roman" w:hAnsi="Times New Roman"/>
      <w:kern w:val="0"/>
    </w:rPr>
  </w:style>
  <w:style w:type="paragraph" w:customStyle="1" w:styleId="14">
    <w:name w:val="Char"/>
    <w:basedOn w:val="1"/>
    <w:qFormat/>
    <w:uiPriority w:val="0"/>
    <w:pPr>
      <w:tabs>
        <w:tab w:val="left" w:pos="360"/>
      </w:tabs>
      <w:ind w:firstLine="200" w:firstLineChars="200"/>
    </w:pPr>
    <w:rPr>
      <w:sz w:val="28"/>
      <w:szCs w:val="30"/>
    </w:rPr>
  </w:style>
  <w:style w:type="paragraph" w:customStyle="1" w:styleId="15">
    <w:name w:val="Table Paragraph"/>
    <w:basedOn w:val="1"/>
    <w:qFormat/>
    <w:uiPriority w:val="0"/>
    <w:rPr>
      <w:rFonts w:ascii="Times New Roman" w:hAnsi="Times New Roman" w:eastAsia="宋体"/>
    </w:rPr>
  </w:style>
  <w:style w:type="paragraph" w:customStyle="1" w:styleId="16">
    <w:name w:val="纯文本1"/>
    <w:basedOn w:val="1"/>
    <w:qFormat/>
    <w:uiPriority w:val="0"/>
    <w:rPr>
      <w:rFonts w:ascii="宋体" w:hAnsi="Courier New" w:eastAsia="宋体"/>
    </w:rPr>
  </w:style>
  <w:style w:type="character" w:customStyle="1" w:styleId="17">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3826</Words>
  <Characters>4391</Characters>
  <Lines>0</Lines>
  <Paragraphs>0</Paragraphs>
  <TotalTime>9</TotalTime>
  <ScaleCrop>false</ScaleCrop>
  <LinksUpToDate>false</LinksUpToDate>
  <CharactersWithSpaces>5278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2024-08-13T00:14:00Z</dcterms:created>
  <dc:creator>小壮</dc:creator>
  <cp:lastModifiedBy>小壮</cp:lastModifiedBy>
  <cp:lastPrinted>2024-08-15T02:16:42Z</cp:lastPrinted>
  <dcterms:modified xsi:type="dcterms:W3CDTF">2024-08-15T02:17:20Z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C82FF2DF75F145099E0867913E506ACF_11</vt:lpwstr>
  </property>
</Properties>
</file>