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580422">
      <w:pPr>
        <w:spacing w:line="360" w:lineRule="auto"/>
        <w:jc w:val="center"/>
        <w:rPr>
          <w:rFonts w:hint="eastAsia" w:ascii="宋体" w:hAnsi="宋体" w:cs="宋体"/>
          <w:b/>
          <w:bCs w:val="0"/>
          <w:sz w:val="44"/>
          <w:szCs w:val="44"/>
          <w:u w:val="none"/>
          <w:lang w:eastAsia="zh-CN"/>
        </w:rPr>
      </w:pPr>
      <w:r>
        <w:rPr>
          <w:rFonts w:hint="eastAsia" w:ascii="宋体" w:hAnsi="宋体" w:cs="宋体"/>
          <w:b/>
          <w:bCs w:val="0"/>
          <w:sz w:val="44"/>
          <w:szCs w:val="44"/>
          <w:u w:val="none"/>
          <w:lang w:eastAsia="zh-CN"/>
        </w:rPr>
        <w:t>文港路校区学生公寓储物柜采购项目</w:t>
      </w:r>
    </w:p>
    <w:p w14:paraId="0F52C96B">
      <w:pPr>
        <w:spacing w:line="360" w:lineRule="auto"/>
        <w:jc w:val="center"/>
        <w:rPr>
          <w:b/>
          <w:bCs/>
          <w:sz w:val="44"/>
          <w:szCs w:val="44"/>
        </w:rPr>
      </w:pPr>
      <w:r>
        <w:rPr>
          <w:rFonts w:hint="eastAsia" w:cs="Times New Roman"/>
          <w:b/>
          <w:bCs/>
          <w:sz w:val="44"/>
          <w:szCs w:val="44"/>
          <w:lang w:val="en-US" w:eastAsia="zh-CN"/>
        </w:rPr>
        <w:t>询价公告</w:t>
      </w:r>
    </w:p>
    <w:p w14:paraId="048828B0">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eastAsia="zh-CN"/>
        </w:rPr>
        <w:t>文港路校区学生公寓储物柜采购</w:t>
      </w:r>
      <w:r>
        <w:rPr>
          <w:rFonts w:hint="eastAsia" w:ascii="仿宋_GB2312" w:hAnsi="仿宋_GB2312" w:eastAsia="仿宋_GB2312" w:cs="仿宋_GB2312"/>
          <w:sz w:val="28"/>
          <w:szCs w:val="28"/>
        </w:rPr>
        <w:t>项目进行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256BC933">
      <w:pPr>
        <w:keepNext w:val="0"/>
        <w:keepLines w:val="0"/>
        <w:pageBreakBefore w:val="0"/>
        <w:widowControl w:val="0"/>
        <w:kinsoku/>
        <w:wordWrap/>
        <w:overflowPunct/>
        <w:topLinePunct w:val="0"/>
        <w:autoSpaceDE/>
        <w:autoSpaceDN/>
        <w:bidi w:val="0"/>
        <w:spacing w:line="500" w:lineRule="exact"/>
        <w:ind w:firstLine="643" w:firstLineChars="200"/>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p w14:paraId="7CF8387F">
      <w:pPr>
        <w:spacing w:line="500" w:lineRule="exact"/>
        <w:rPr>
          <w:rFonts w:hint="eastAsia" w:ascii="黑体" w:hAnsi="黑体" w:eastAsia="黑体"/>
          <w:b/>
          <w:bCs/>
          <w:sz w:val="32"/>
          <w:szCs w:val="32"/>
        </w:rPr>
      </w:pPr>
      <w:r>
        <w:rPr>
          <w:rFonts w:hint="eastAsia" w:ascii="黑体" w:hAnsi="黑体" w:eastAsia="黑体"/>
          <w:b/>
          <w:bCs/>
          <w:sz w:val="32"/>
          <w:szCs w:val="32"/>
        </w:rPr>
        <w:t>一、采购项目参数</w:t>
      </w:r>
    </w:p>
    <w:tbl>
      <w:tblPr>
        <w:tblStyle w:val="11"/>
        <w:tblpPr w:leftFromText="180" w:rightFromText="180" w:vertAnchor="text" w:horzAnchor="page" w:tblpX="1739" w:tblpY="145"/>
        <w:tblW w:w="844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0"/>
        <w:gridCol w:w="812"/>
        <w:gridCol w:w="1830"/>
        <w:gridCol w:w="5357"/>
      </w:tblGrid>
      <w:tr w14:paraId="43623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54" w:hRule="atLeast"/>
        </w:trPr>
        <w:tc>
          <w:tcPr>
            <w:tcW w:w="450" w:type="dxa"/>
            <w:noWrap w:val="0"/>
            <w:vAlign w:val="center"/>
          </w:tcPr>
          <w:p w14:paraId="26074883">
            <w:pPr>
              <w:pStyle w:val="15"/>
              <w:ind w:left="174"/>
              <w:jc w:val="center"/>
              <w:rPr>
                <w:rFonts w:hint="eastAsia"/>
                <w:w w:val="99"/>
              </w:rPr>
            </w:pPr>
            <w:r>
              <w:rPr>
                <w:rFonts w:hint="eastAsia"/>
                <w:w w:val="99"/>
              </w:rPr>
              <w:t>1</w:t>
            </w:r>
          </w:p>
        </w:tc>
        <w:tc>
          <w:tcPr>
            <w:tcW w:w="812" w:type="dxa"/>
            <w:noWrap w:val="0"/>
            <w:vAlign w:val="center"/>
          </w:tcPr>
          <w:p w14:paraId="6F65D49F">
            <w:pPr>
              <w:pStyle w:val="15"/>
              <w:spacing w:before="171" w:line="278" w:lineRule="auto"/>
              <w:ind w:left="196" w:right="186"/>
              <w:jc w:val="center"/>
            </w:pPr>
            <w:r>
              <w:rPr>
                <w:rFonts w:hint="eastAsia"/>
                <w:lang w:val="en-US" w:eastAsia="zh-CN"/>
              </w:rPr>
              <w:t>1米</w:t>
            </w:r>
            <w:r>
              <w:t>四门</w:t>
            </w:r>
          </w:p>
          <w:p w14:paraId="0880F855">
            <w:pPr>
              <w:pStyle w:val="15"/>
              <w:spacing w:before="171" w:line="278" w:lineRule="auto"/>
              <w:ind w:left="196" w:right="186"/>
              <w:jc w:val="center"/>
              <w:rPr>
                <w:rFonts w:hint="eastAsia"/>
              </w:rPr>
            </w:pPr>
            <w:r>
              <w:rPr>
                <w:rFonts w:hint="eastAsia"/>
              </w:rPr>
              <w:t>储物柜</w:t>
            </w:r>
          </w:p>
          <w:p w14:paraId="77FD9EBB">
            <w:pPr>
              <w:pStyle w:val="15"/>
              <w:spacing w:before="171" w:line="278" w:lineRule="auto"/>
              <w:ind w:left="196" w:right="186"/>
              <w:jc w:val="center"/>
              <w:rPr>
                <w:rFonts w:hint="eastAsia"/>
                <w:lang w:eastAsia="zh-CN"/>
              </w:rPr>
            </w:pPr>
            <w:r>
              <w:rPr>
                <w:rFonts w:hint="eastAsia"/>
                <w:lang w:eastAsia="zh-CN"/>
              </w:rPr>
              <w:t>（二号楼</w:t>
            </w:r>
            <w:r>
              <w:rPr>
                <w:rFonts w:hint="eastAsia"/>
                <w:lang w:val="en-US" w:eastAsia="zh-CN"/>
              </w:rPr>
              <w:t>132只</w:t>
            </w:r>
            <w:r>
              <w:rPr>
                <w:rFonts w:hint="eastAsia"/>
                <w:lang w:eastAsia="zh-CN"/>
              </w:rPr>
              <w:t>）</w:t>
            </w:r>
          </w:p>
        </w:tc>
        <w:tc>
          <w:tcPr>
            <w:tcW w:w="1830" w:type="dxa"/>
            <w:noWrap w:val="0"/>
            <w:vAlign w:val="center"/>
          </w:tcPr>
          <w:p w14:paraId="6369FBDD">
            <w:pPr>
              <w:pStyle w:val="15"/>
              <w:ind w:left="145" w:right="138"/>
              <w:jc w:val="center"/>
              <w:rPr>
                <w:rFonts w:hint="eastAsia"/>
                <w:szCs w:val="21"/>
              </w:rPr>
            </w:pPr>
            <w:r>
              <w:rPr>
                <w:rFonts w:hint="eastAsia"/>
                <w:szCs w:val="21"/>
              </w:rPr>
              <w:t>1</w:t>
            </w:r>
            <w:r>
              <w:rPr>
                <w:rFonts w:hint="eastAsia"/>
                <w:szCs w:val="21"/>
                <w:lang w:val="en-US" w:eastAsia="zh-CN"/>
              </w:rPr>
              <w:t>0</w:t>
            </w:r>
            <w:r>
              <w:rPr>
                <w:rFonts w:hint="eastAsia"/>
                <w:szCs w:val="21"/>
              </w:rPr>
              <w:t>00</w:t>
            </w:r>
            <w:r>
              <w:rPr>
                <w:szCs w:val="21"/>
              </w:rPr>
              <w:t>mm×</w:t>
            </w:r>
            <w:r>
              <w:rPr>
                <w:rFonts w:hint="eastAsia"/>
                <w:szCs w:val="21"/>
              </w:rPr>
              <w:t>55</w:t>
            </w:r>
            <w:r>
              <w:rPr>
                <w:szCs w:val="21"/>
              </w:rPr>
              <w:t>0mm×</w:t>
            </w:r>
            <w:r>
              <w:rPr>
                <w:rFonts w:hint="eastAsia"/>
                <w:szCs w:val="21"/>
              </w:rPr>
              <w:t>20</w:t>
            </w:r>
            <w:r>
              <w:rPr>
                <w:szCs w:val="21"/>
              </w:rPr>
              <w:t>00mm</w:t>
            </w:r>
          </w:p>
        </w:tc>
        <w:tc>
          <w:tcPr>
            <w:tcW w:w="5357" w:type="dxa"/>
            <w:noWrap w:val="0"/>
            <w:vAlign w:val="center"/>
          </w:tcPr>
          <w:p w14:paraId="5CC60621">
            <w:pPr>
              <w:pStyle w:val="15"/>
              <w:rPr>
                <w:rFonts w:eastAsia="Calibri"/>
                <w:sz w:val="24"/>
              </w:rPr>
            </w:pPr>
            <w:r>
              <w:rPr>
                <w:rFonts w:eastAsia="Calibri"/>
                <w:sz w:val="24"/>
              </w:rPr>
              <w:t>1.</w:t>
            </w:r>
            <w:r>
              <w:rPr>
                <w:spacing w:val="-7"/>
                <w:sz w:val="24"/>
              </w:rPr>
              <w:t>材：整体钢制，</w:t>
            </w:r>
            <w:r>
              <w:rPr>
                <w:rFonts w:hint="eastAsia"/>
                <w:spacing w:val="-7"/>
                <w:sz w:val="24"/>
                <w:lang w:eastAsia="zh-CN"/>
              </w:rPr>
              <w:t>除背板板材可</w:t>
            </w:r>
            <w:r>
              <w:rPr>
                <w:rFonts w:hint="eastAsia"/>
                <w:color w:val="000000"/>
                <w:spacing w:val="-7"/>
                <w:sz w:val="24"/>
                <w:lang w:eastAsia="zh-CN"/>
              </w:rPr>
              <w:t>用</w:t>
            </w:r>
            <w:r>
              <w:rPr>
                <w:rFonts w:hint="eastAsia" w:eastAsia="宋体"/>
                <w:color w:val="000000"/>
                <w:spacing w:val="-6"/>
                <w:sz w:val="24"/>
                <w:lang w:val="en-US" w:eastAsia="zh-CN"/>
              </w:rPr>
              <w:t>0</w:t>
            </w:r>
            <w:r>
              <w:rPr>
                <w:rFonts w:eastAsia="Calibri"/>
                <w:color w:val="000000"/>
                <w:spacing w:val="-6"/>
                <w:sz w:val="24"/>
              </w:rPr>
              <w:t>.</w:t>
            </w:r>
            <w:r>
              <w:rPr>
                <w:rFonts w:hint="eastAsia" w:ascii="宋体" w:hAnsi="宋体" w:eastAsia="宋体"/>
                <w:color w:val="000000"/>
                <w:spacing w:val="-6"/>
                <w:sz w:val="24"/>
                <w:lang w:val="en-US" w:eastAsia="zh-CN"/>
              </w:rPr>
              <w:t>6</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厚优质冷轧钢板</w:t>
            </w:r>
            <w:r>
              <w:rPr>
                <w:rFonts w:hint="eastAsia"/>
                <w:color w:val="000000"/>
                <w:spacing w:val="-6"/>
                <w:sz w:val="24"/>
                <w:lang w:eastAsia="zh-CN"/>
              </w:rPr>
              <w:t>外，其余部分的板材均为</w:t>
            </w:r>
            <w:r>
              <w:rPr>
                <w:rFonts w:eastAsia="Calibri"/>
                <w:color w:val="000000"/>
                <w:spacing w:val="-6"/>
                <w:sz w:val="24"/>
              </w:rPr>
              <w:t>1</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w:t>
            </w:r>
            <w:r>
              <w:rPr>
                <w:spacing w:val="-12"/>
                <w:sz w:val="24"/>
              </w:rPr>
              <w:t>优质冷轧钢板</w:t>
            </w:r>
            <w:r>
              <w:rPr>
                <w:sz w:val="24"/>
              </w:rPr>
              <w:t>（谢绝镀锌板、热轧板、铁皮），4门对开。</w:t>
            </w:r>
          </w:p>
          <w:p w14:paraId="1435E1A4">
            <w:pPr>
              <w:pStyle w:val="15"/>
              <w:spacing w:line="285" w:lineRule="exact"/>
              <w:rPr>
                <w:sz w:val="24"/>
              </w:rPr>
            </w:pPr>
            <w:r>
              <w:rPr>
                <w:sz w:val="24"/>
              </w:rPr>
              <w:t>2、经剪、冲、折全套数控设备精加工制作，部件进入大型喷塑生产线时，先经过酸洗除油除锈，热水漂洗</w:t>
            </w:r>
            <w:r>
              <w:rPr>
                <w:rFonts w:hint="eastAsia" w:eastAsia="宋体"/>
                <w:sz w:val="24"/>
                <w:lang w:eastAsia="zh-CN"/>
              </w:rPr>
              <w:t>，</w:t>
            </w:r>
            <w:r>
              <w:rPr>
                <w:spacing w:val="-1"/>
                <w:sz w:val="24"/>
              </w:rPr>
              <w:t>再经清水漂洗，脱脂去油、</w:t>
            </w:r>
            <w:r>
              <w:rPr>
                <w:spacing w:val="9"/>
                <w:sz w:val="24"/>
              </w:rPr>
              <w:t>二道清水漂洗，</w:t>
            </w:r>
            <w:r>
              <w:rPr>
                <w:rFonts w:hint="eastAsia"/>
                <w:spacing w:val="9"/>
                <w:sz w:val="24"/>
                <w:lang w:val="en-US" w:eastAsia="zh-CN"/>
              </w:rPr>
              <w:t>再浸</w:t>
            </w:r>
            <w:r>
              <w:rPr>
                <w:spacing w:val="9"/>
                <w:sz w:val="24"/>
              </w:rPr>
              <w:t>入磷脂槽中表面钝化处</w:t>
            </w:r>
            <w:r>
              <w:rPr>
                <w:sz w:val="24"/>
              </w:rPr>
              <w:t>理。清水漂洗</w:t>
            </w:r>
            <w:r>
              <w:rPr>
                <w:rFonts w:hint="eastAsia"/>
                <w:sz w:val="24"/>
                <w:lang w:eastAsia="zh-CN"/>
              </w:rPr>
              <w:t>、</w:t>
            </w:r>
            <w:r>
              <w:rPr>
                <w:sz w:val="24"/>
              </w:rPr>
              <w:t>热水漂洗</w:t>
            </w:r>
            <w:r>
              <w:rPr>
                <w:rFonts w:hint="eastAsia"/>
                <w:sz w:val="24"/>
                <w:lang w:eastAsia="zh-CN"/>
              </w:rPr>
              <w:t>、</w:t>
            </w:r>
            <w:r>
              <w:rPr>
                <w:sz w:val="24"/>
              </w:rPr>
              <w:t>烘干预热后进行环</w:t>
            </w:r>
            <w:r>
              <w:rPr>
                <w:spacing w:val="-15"/>
                <w:sz w:val="24"/>
              </w:rPr>
              <w:t xml:space="preserve">氧树脂电粉末涂喷，涂层厚度实测值 </w:t>
            </w:r>
            <w:r>
              <w:rPr>
                <w:rFonts w:eastAsia="Calibri"/>
                <w:sz w:val="24"/>
              </w:rPr>
              <w:t>70-80um</w:t>
            </w:r>
            <w:r>
              <w:rPr>
                <w:sz w:val="24"/>
              </w:rPr>
              <w:t xml:space="preserve">， </w:t>
            </w:r>
            <w:r>
              <w:rPr>
                <w:spacing w:val="-13"/>
                <w:sz w:val="24"/>
              </w:rPr>
              <w:t>经高温流平、固化等工序，使喷塑涂层耐侵蚀、</w:t>
            </w:r>
            <w:r>
              <w:rPr>
                <w:sz w:val="24"/>
              </w:rPr>
              <w:t>耐冲击性能高于国家标准，喷后均匀，光洁度</w:t>
            </w:r>
            <w:r>
              <w:rPr>
                <w:spacing w:val="-8"/>
                <w:sz w:val="24"/>
              </w:rPr>
              <w:t>好，塑面经久耐用</w:t>
            </w:r>
            <w:r>
              <w:rPr>
                <w:rFonts w:hint="eastAsia"/>
                <w:spacing w:val="-8"/>
                <w:sz w:val="24"/>
                <w:lang w:eastAsia="zh-CN"/>
              </w:rPr>
              <w:t>，</w:t>
            </w:r>
            <w:r>
              <w:rPr>
                <w:spacing w:val="-8"/>
                <w:sz w:val="24"/>
              </w:rPr>
              <w:t xml:space="preserve">涂层附着力达到 </w:t>
            </w:r>
            <w:r>
              <w:rPr>
                <w:rFonts w:eastAsia="Calibri"/>
                <w:sz w:val="24"/>
              </w:rPr>
              <w:t>2</w:t>
            </w:r>
            <w:r>
              <w:rPr>
                <w:spacing w:val="-5"/>
                <w:sz w:val="24"/>
              </w:rPr>
              <w:t>级。表面</w:t>
            </w:r>
            <w:r>
              <w:rPr>
                <w:spacing w:val="-4"/>
                <w:sz w:val="24"/>
              </w:rPr>
              <w:t>具有防有机溶剂侵蚀、防潮、防锈、防尘、防</w:t>
            </w:r>
            <w:r>
              <w:rPr>
                <w:sz w:val="24"/>
              </w:rPr>
              <w:t>静电等功能。</w:t>
            </w:r>
          </w:p>
          <w:p w14:paraId="4C24AAC7">
            <w:pPr>
              <w:pStyle w:val="15"/>
              <w:spacing w:line="282" w:lineRule="exact"/>
              <w:rPr>
                <w:sz w:val="24"/>
              </w:rPr>
            </w:pPr>
            <w:r>
              <w:rPr>
                <w:sz w:val="24"/>
              </w:rPr>
              <w:t>3、柜门靠中间竖梁上方有卡片槽，下方冲有通风透气孔。门无摇晃现象，锁扣采用挂锁、锁扣无变形。门上弹性插销、固定插销与柜体连接平滑灵活，无凹凸变形，门与柜体间隙均匀。每个门内</w:t>
            </w:r>
            <w:r>
              <w:rPr>
                <w:rFonts w:hint="eastAsia"/>
                <w:sz w:val="24"/>
                <w:lang w:val="en-US" w:eastAsia="zh-CN"/>
              </w:rPr>
              <w:t>上下以一层钢板等分划设两个搁档</w:t>
            </w:r>
            <w:r>
              <w:rPr>
                <w:sz w:val="24"/>
              </w:rPr>
              <w:t>。</w:t>
            </w:r>
          </w:p>
          <w:p w14:paraId="62D58265">
            <w:pPr>
              <w:pStyle w:val="15"/>
              <w:rPr>
                <w:rFonts w:eastAsia="Calibri"/>
                <w:sz w:val="24"/>
              </w:rPr>
            </w:pPr>
            <w:r>
              <w:rPr>
                <w:rFonts w:eastAsia="Calibri"/>
                <w:sz w:val="24"/>
              </w:rPr>
              <w:t>4</w:t>
            </w:r>
            <w:r>
              <w:rPr>
                <w:sz w:val="24"/>
              </w:rPr>
              <w:t>、五金：优质品牌锁具及铝合金拉手。</w:t>
            </w:r>
          </w:p>
          <w:p w14:paraId="15073919">
            <w:pPr>
              <w:pStyle w:val="15"/>
              <w:spacing w:line="242" w:lineRule="auto"/>
              <w:rPr>
                <w:spacing w:val="-9"/>
                <w:sz w:val="24"/>
              </w:rPr>
            </w:pPr>
            <w:r>
              <w:rPr>
                <w:spacing w:val="-9"/>
                <w:sz w:val="24"/>
              </w:rPr>
              <w:t xml:space="preserve">结构：一个柜子 </w:t>
            </w:r>
            <w:r>
              <w:rPr>
                <w:rFonts w:eastAsia="Calibri"/>
                <w:sz w:val="24"/>
              </w:rPr>
              <w:t xml:space="preserve">4 </w:t>
            </w:r>
            <w:r>
              <w:rPr>
                <w:spacing w:val="-6"/>
                <w:sz w:val="24"/>
              </w:rPr>
              <w:t>个柜</w:t>
            </w:r>
            <w:r>
              <w:rPr>
                <w:rFonts w:hint="eastAsia"/>
                <w:spacing w:val="-6"/>
                <w:sz w:val="24"/>
                <w:lang w:val="en-US" w:eastAsia="zh-CN"/>
              </w:rPr>
              <w:t>门</w:t>
            </w:r>
            <w:r>
              <w:rPr>
                <w:spacing w:val="-6"/>
                <w:sz w:val="24"/>
              </w:rPr>
              <w:t>，门上</w:t>
            </w:r>
            <w:r>
              <w:rPr>
                <w:spacing w:val="-4"/>
                <w:sz w:val="24"/>
              </w:rPr>
              <w:t>配拉手和挂锁</w:t>
            </w:r>
            <w:r>
              <w:rPr>
                <w:rFonts w:hint="eastAsia"/>
                <w:sz w:val="24"/>
                <w:lang w:eastAsia="zh-CN"/>
              </w:rPr>
              <w:t>。</w:t>
            </w:r>
          </w:p>
          <w:p w14:paraId="3355859C">
            <w:pPr>
              <w:pStyle w:val="15"/>
              <w:numPr>
                <w:ilvl w:val="0"/>
                <w:numId w:val="0"/>
              </w:numPr>
              <w:spacing w:line="310" w:lineRule="atLeast"/>
              <w:rPr>
                <w:sz w:val="24"/>
              </w:rPr>
            </w:pPr>
            <w:r>
              <w:rPr>
                <w:rFonts w:ascii="Times New Roman" w:hAnsi="Times New Roman" w:eastAsia="宋体" w:cstheme="minorBidi"/>
                <w:kern w:val="2"/>
                <w:sz w:val="24"/>
                <w:szCs w:val="24"/>
                <w:lang w:val="en-US" w:eastAsia="zh-CN" w:bidi="ar-SA"/>
              </w:rPr>
              <w:t>5、</w:t>
            </w:r>
            <w:r>
              <w:rPr>
                <w:sz w:val="24"/>
              </w:rPr>
              <w:t>储物柜应方正无倾斜扭曲现象，衣柜必须有可靠的稳定性，倾斜 10°不翻倒。</w:t>
            </w:r>
          </w:p>
          <w:p w14:paraId="00EBAE73">
            <w:pPr>
              <w:pStyle w:val="15"/>
              <w:numPr>
                <w:ilvl w:val="0"/>
                <w:numId w:val="0"/>
              </w:numPr>
              <w:spacing w:line="310" w:lineRule="atLeast"/>
              <w:rPr>
                <w:rFonts w:hint="eastAsia"/>
                <w:sz w:val="24"/>
              </w:rPr>
            </w:pPr>
            <w:r>
              <w:rPr>
                <w:rFonts w:hint="eastAsia" w:ascii="Times New Roman" w:hAnsi="Times New Roman" w:eastAsia="宋体" w:cstheme="minorBidi"/>
                <w:kern w:val="2"/>
                <w:sz w:val="24"/>
                <w:szCs w:val="24"/>
                <w:lang w:val="en-US" w:eastAsia="zh-CN" w:bidi="ar-SA"/>
              </w:rPr>
              <w:t>6、</w:t>
            </w:r>
            <w:r>
              <w:rPr>
                <w:rFonts w:hint="eastAsia"/>
                <w:sz w:val="24"/>
              </w:rPr>
              <w:t>衣柜门五金</w:t>
            </w:r>
            <w:r>
              <w:rPr>
                <w:rFonts w:hint="eastAsia"/>
                <w:sz w:val="24"/>
                <w:lang w:val="en-US" w:eastAsia="zh-CN"/>
              </w:rPr>
              <w:t>必须</w:t>
            </w:r>
            <w:r>
              <w:rPr>
                <w:rFonts w:hint="eastAsia"/>
                <w:sz w:val="24"/>
              </w:rPr>
              <w:t>用加厚不锈钢材质，</w:t>
            </w:r>
            <w:r>
              <w:rPr>
                <w:rFonts w:hint="eastAsia"/>
                <w:sz w:val="24"/>
                <w:lang w:val="en-US" w:eastAsia="zh-CN"/>
              </w:rPr>
              <w:t>确保</w:t>
            </w:r>
            <w:r>
              <w:rPr>
                <w:rFonts w:hint="eastAsia"/>
                <w:sz w:val="24"/>
              </w:rPr>
              <w:t>耐用。</w:t>
            </w:r>
          </w:p>
          <w:p w14:paraId="2FE91F2C">
            <w:pPr>
              <w:pStyle w:val="15"/>
              <w:spacing w:line="282" w:lineRule="exact"/>
              <w:rPr>
                <w:sz w:val="24"/>
              </w:rPr>
            </w:pPr>
          </w:p>
        </w:tc>
      </w:tr>
    </w:tbl>
    <w:p w14:paraId="606689A4"/>
    <w:p w14:paraId="5A7F47EB">
      <w:pPr>
        <w:rPr>
          <w:rFonts w:hint="eastAsia" w:ascii="Times New Roman"/>
        </w:rPr>
      </w:pPr>
    </w:p>
    <w:p w14:paraId="2959D5D4">
      <w:pPr>
        <w:rPr>
          <w:rFonts w:hint="eastAsia" w:ascii="Times New Roman"/>
        </w:rPr>
      </w:pPr>
    </w:p>
    <w:tbl>
      <w:tblPr>
        <w:tblStyle w:val="11"/>
        <w:tblW w:w="839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3"/>
        <w:gridCol w:w="1102"/>
        <w:gridCol w:w="1438"/>
        <w:gridCol w:w="5395"/>
      </w:tblGrid>
      <w:tr w14:paraId="41F0E4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63" w:type="dxa"/>
            <w:noWrap w:val="0"/>
            <w:vAlign w:val="center"/>
          </w:tcPr>
          <w:p w14:paraId="36186FC3">
            <w:pPr>
              <w:pStyle w:val="15"/>
              <w:ind w:left="8"/>
              <w:jc w:val="center"/>
              <w:rPr>
                <w:rFonts w:hint="eastAsia"/>
                <w:w w:val="99"/>
              </w:rPr>
            </w:pPr>
            <w:r>
              <w:rPr>
                <w:rFonts w:hint="eastAsia"/>
                <w:w w:val="99"/>
              </w:rPr>
              <w:t>2</w:t>
            </w:r>
          </w:p>
        </w:tc>
        <w:tc>
          <w:tcPr>
            <w:tcW w:w="1102" w:type="dxa"/>
            <w:noWrap w:val="0"/>
            <w:vAlign w:val="center"/>
          </w:tcPr>
          <w:p w14:paraId="28AF0765">
            <w:pPr>
              <w:pStyle w:val="15"/>
              <w:spacing w:before="171" w:line="278" w:lineRule="auto"/>
              <w:ind w:left="196" w:right="186"/>
              <w:jc w:val="left"/>
              <w:rPr>
                <w:rFonts w:hint="eastAsia"/>
              </w:rPr>
            </w:pPr>
            <w:r>
              <w:rPr>
                <w:rFonts w:hint="eastAsia"/>
                <w:lang w:val="en-US" w:eastAsia="zh-CN"/>
              </w:rPr>
              <w:t>1.2米</w:t>
            </w:r>
            <w:r>
              <w:t>四门</w:t>
            </w:r>
            <w:r>
              <w:rPr>
                <w:rFonts w:hint="eastAsia"/>
              </w:rPr>
              <w:t>储物柜</w:t>
            </w:r>
          </w:p>
          <w:p w14:paraId="0EA3E034">
            <w:pPr>
              <w:pStyle w:val="15"/>
              <w:spacing w:before="171" w:line="278" w:lineRule="auto"/>
              <w:ind w:left="196" w:right="186"/>
              <w:jc w:val="center"/>
              <w:rPr>
                <w:rFonts w:hint="eastAsia"/>
                <w:lang w:eastAsia="zh-CN"/>
              </w:rPr>
            </w:pPr>
            <w:r>
              <w:rPr>
                <w:rFonts w:hint="eastAsia"/>
                <w:lang w:eastAsia="zh-CN"/>
              </w:rPr>
              <w:t>（三号楼、五号楼共</w:t>
            </w:r>
            <w:r>
              <w:rPr>
                <w:rFonts w:hint="eastAsia"/>
                <w:lang w:val="en-US" w:eastAsia="zh-CN"/>
              </w:rPr>
              <w:t>90只</w:t>
            </w:r>
            <w:r>
              <w:rPr>
                <w:rFonts w:hint="eastAsia"/>
                <w:lang w:eastAsia="zh-CN"/>
              </w:rPr>
              <w:t>）</w:t>
            </w:r>
          </w:p>
        </w:tc>
        <w:tc>
          <w:tcPr>
            <w:tcW w:w="1438" w:type="dxa"/>
            <w:noWrap w:val="0"/>
            <w:vAlign w:val="center"/>
          </w:tcPr>
          <w:p w14:paraId="66423F1C">
            <w:pPr>
              <w:pStyle w:val="15"/>
              <w:spacing w:before="171" w:line="278" w:lineRule="auto"/>
              <w:ind w:right="186"/>
              <w:jc w:val="center"/>
              <w:rPr>
                <w:rFonts w:hint="eastAsia"/>
                <w:szCs w:val="21"/>
              </w:rPr>
            </w:pPr>
            <w:r>
              <w:rPr>
                <w:rFonts w:hint="eastAsia"/>
                <w:szCs w:val="21"/>
              </w:rPr>
              <w:t>1200</w:t>
            </w:r>
            <w:r>
              <w:rPr>
                <w:szCs w:val="21"/>
              </w:rPr>
              <w:t>mm×</w:t>
            </w:r>
            <w:r>
              <w:rPr>
                <w:rFonts w:hint="eastAsia"/>
                <w:szCs w:val="21"/>
              </w:rPr>
              <w:t>55</w:t>
            </w:r>
            <w:r>
              <w:rPr>
                <w:szCs w:val="21"/>
              </w:rPr>
              <w:t>0mm×</w:t>
            </w:r>
            <w:r>
              <w:rPr>
                <w:rFonts w:hint="eastAsia"/>
                <w:szCs w:val="21"/>
              </w:rPr>
              <w:t>20</w:t>
            </w:r>
            <w:r>
              <w:rPr>
                <w:szCs w:val="21"/>
              </w:rPr>
              <w:t>00mm</w:t>
            </w:r>
          </w:p>
          <w:p w14:paraId="7E94EEEF">
            <w:pPr>
              <w:pStyle w:val="15"/>
              <w:spacing w:before="171" w:line="278" w:lineRule="auto"/>
              <w:ind w:left="196" w:right="186"/>
              <w:jc w:val="center"/>
            </w:pPr>
          </w:p>
        </w:tc>
        <w:tc>
          <w:tcPr>
            <w:tcW w:w="5395" w:type="dxa"/>
            <w:noWrap w:val="0"/>
            <w:vAlign w:val="center"/>
          </w:tcPr>
          <w:p w14:paraId="3B88E415">
            <w:pPr>
              <w:pStyle w:val="15"/>
              <w:keepNext w:val="0"/>
              <w:keepLines w:val="0"/>
              <w:pageBreakBefore w:val="0"/>
              <w:widowControl w:val="0"/>
              <w:kinsoku/>
              <w:wordWrap/>
              <w:overflowPunct/>
              <w:topLinePunct w:val="0"/>
              <w:autoSpaceDE/>
              <w:autoSpaceDN/>
              <w:bidi w:val="0"/>
              <w:adjustRightInd/>
              <w:snapToGrid/>
              <w:spacing w:line="280" w:lineRule="exact"/>
              <w:textAlignment w:val="auto"/>
              <w:rPr>
                <w:rFonts w:eastAsia="Calibri"/>
                <w:sz w:val="24"/>
              </w:rPr>
            </w:pPr>
            <w:r>
              <w:rPr>
                <w:rFonts w:eastAsia="Calibri"/>
                <w:sz w:val="24"/>
              </w:rPr>
              <w:t>1.</w:t>
            </w:r>
            <w:r>
              <w:rPr>
                <w:spacing w:val="-7"/>
                <w:sz w:val="24"/>
              </w:rPr>
              <w:t>材：整体钢制，</w:t>
            </w:r>
            <w:r>
              <w:rPr>
                <w:rFonts w:hint="eastAsia"/>
                <w:spacing w:val="-7"/>
                <w:sz w:val="24"/>
                <w:lang w:eastAsia="zh-CN"/>
              </w:rPr>
              <w:t>除背板板材可</w:t>
            </w:r>
            <w:r>
              <w:rPr>
                <w:rFonts w:hint="eastAsia"/>
                <w:color w:val="000000"/>
                <w:spacing w:val="-7"/>
                <w:sz w:val="24"/>
                <w:lang w:eastAsia="zh-CN"/>
              </w:rPr>
              <w:t>用</w:t>
            </w:r>
            <w:r>
              <w:rPr>
                <w:rFonts w:hint="eastAsia" w:eastAsia="宋体"/>
                <w:color w:val="000000"/>
                <w:spacing w:val="-6"/>
                <w:sz w:val="24"/>
                <w:lang w:val="en-US" w:eastAsia="zh-CN"/>
              </w:rPr>
              <w:t>0</w:t>
            </w:r>
            <w:r>
              <w:rPr>
                <w:rFonts w:eastAsia="Calibri"/>
                <w:color w:val="000000"/>
                <w:spacing w:val="-6"/>
                <w:sz w:val="24"/>
              </w:rPr>
              <w:t>.</w:t>
            </w:r>
            <w:r>
              <w:rPr>
                <w:rFonts w:hint="eastAsia" w:ascii="宋体" w:hAnsi="宋体" w:eastAsia="宋体"/>
                <w:color w:val="000000"/>
                <w:spacing w:val="-6"/>
                <w:sz w:val="24"/>
                <w:lang w:val="en-US" w:eastAsia="zh-CN"/>
              </w:rPr>
              <w:t>6</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厚优质冷轧钢板</w:t>
            </w:r>
            <w:r>
              <w:rPr>
                <w:rFonts w:hint="eastAsia"/>
                <w:color w:val="000000"/>
                <w:spacing w:val="-6"/>
                <w:sz w:val="24"/>
                <w:lang w:eastAsia="zh-CN"/>
              </w:rPr>
              <w:t>外，其余部分的板材均为</w:t>
            </w:r>
            <w:r>
              <w:rPr>
                <w:rFonts w:eastAsia="Calibri"/>
                <w:color w:val="000000"/>
                <w:spacing w:val="-6"/>
                <w:sz w:val="24"/>
              </w:rPr>
              <w:t>1</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w:t>
            </w:r>
            <w:r>
              <w:rPr>
                <w:spacing w:val="-12"/>
                <w:sz w:val="24"/>
              </w:rPr>
              <w:t>优质冷轧钢板</w:t>
            </w:r>
            <w:r>
              <w:rPr>
                <w:sz w:val="24"/>
              </w:rPr>
              <w:t>（谢绝镀锌板、热轧板、铁皮），4门对开。</w:t>
            </w:r>
          </w:p>
          <w:p w14:paraId="7AE21D61">
            <w:pPr>
              <w:pStyle w:val="15"/>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2、经剪、冲、折全套数控设备精加工制作，部件进入大型喷塑生产线时，先经过酸洗除油除锈，热水漂洗</w:t>
            </w:r>
            <w:r>
              <w:rPr>
                <w:rFonts w:hint="eastAsia" w:eastAsia="宋体"/>
                <w:sz w:val="24"/>
                <w:lang w:eastAsia="zh-CN"/>
              </w:rPr>
              <w:t>，</w:t>
            </w:r>
            <w:r>
              <w:rPr>
                <w:spacing w:val="-1"/>
                <w:sz w:val="24"/>
              </w:rPr>
              <w:t>再经清水漂洗，脱脂去油、</w:t>
            </w:r>
            <w:r>
              <w:rPr>
                <w:spacing w:val="9"/>
                <w:sz w:val="24"/>
              </w:rPr>
              <w:t>二道清水漂洗，</w:t>
            </w:r>
            <w:r>
              <w:rPr>
                <w:rFonts w:hint="eastAsia"/>
                <w:spacing w:val="9"/>
                <w:sz w:val="24"/>
                <w:lang w:val="en-US" w:eastAsia="zh-CN"/>
              </w:rPr>
              <w:t>再浸</w:t>
            </w:r>
            <w:r>
              <w:rPr>
                <w:spacing w:val="9"/>
                <w:sz w:val="24"/>
              </w:rPr>
              <w:t>入磷脂槽中表面钝化处</w:t>
            </w:r>
            <w:r>
              <w:rPr>
                <w:sz w:val="24"/>
              </w:rPr>
              <w:t>理。清水漂洗</w:t>
            </w:r>
            <w:r>
              <w:rPr>
                <w:rFonts w:hint="eastAsia"/>
                <w:sz w:val="24"/>
                <w:lang w:eastAsia="zh-CN"/>
              </w:rPr>
              <w:t>、</w:t>
            </w:r>
            <w:r>
              <w:rPr>
                <w:sz w:val="24"/>
              </w:rPr>
              <w:t>热水漂洗</w:t>
            </w:r>
            <w:r>
              <w:rPr>
                <w:rFonts w:hint="eastAsia"/>
                <w:sz w:val="24"/>
                <w:lang w:eastAsia="zh-CN"/>
              </w:rPr>
              <w:t>、</w:t>
            </w:r>
            <w:r>
              <w:rPr>
                <w:sz w:val="24"/>
              </w:rPr>
              <w:t>烘干预热后进行环</w:t>
            </w:r>
            <w:r>
              <w:rPr>
                <w:spacing w:val="-15"/>
                <w:sz w:val="24"/>
              </w:rPr>
              <w:t xml:space="preserve">氧树脂电粉末涂喷，涂层厚度实测值 </w:t>
            </w:r>
            <w:r>
              <w:rPr>
                <w:rFonts w:eastAsia="Calibri"/>
                <w:sz w:val="24"/>
              </w:rPr>
              <w:t>70-80um</w:t>
            </w:r>
            <w:r>
              <w:rPr>
                <w:sz w:val="24"/>
              </w:rPr>
              <w:t xml:space="preserve">， </w:t>
            </w:r>
            <w:r>
              <w:rPr>
                <w:spacing w:val="-13"/>
                <w:sz w:val="24"/>
              </w:rPr>
              <w:t>经高温流平、固化等工序，使喷塑涂层耐侵蚀、</w:t>
            </w:r>
            <w:r>
              <w:rPr>
                <w:sz w:val="24"/>
              </w:rPr>
              <w:t>耐冲击性能高于国家标准，喷后均匀，光洁度</w:t>
            </w:r>
            <w:r>
              <w:rPr>
                <w:spacing w:val="-8"/>
                <w:sz w:val="24"/>
              </w:rPr>
              <w:t>好，塑面经久耐用</w:t>
            </w:r>
            <w:r>
              <w:rPr>
                <w:rFonts w:hint="eastAsia"/>
                <w:spacing w:val="-8"/>
                <w:sz w:val="24"/>
                <w:lang w:eastAsia="zh-CN"/>
              </w:rPr>
              <w:t>，</w:t>
            </w:r>
            <w:r>
              <w:rPr>
                <w:spacing w:val="-8"/>
                <w:sz w:val="24"/>
              </w:rPr>
              <w:t xml:space="preserve">涂层附着力达到 </w:t>
            </w:r>
            <w:r>
              <w:rPr>
                <w:rFonts w:eastAsia="Calibri"/>
                <w:sz w:val="24"/>
              </w:rPr>
              <w:t>2</w:t>
            </w:r>
            <w:r>
              <w:rPr>
                <w:spacing w:val="-5"/>
                <w:sz w:val="24"/>
              </w:rPr>
              <w:t>级。表面</w:t>
            </w:r>
            <w:r>
              <w:rPr>
                <w:spacing w:val="-4"/>
                <w:sz w:val="24"/>
              </w:rPr>
              <w:t>具有防有机溶剂侵蚀、防潮、防锈、防尘、防</w:t>
            </w:r>
            <w:r>
              <w:rPr>
                <w:sz w:val="24"/>
              </w:rPr>
              <w:t>静电等功能。</w:t>
            </w:r>
          </w:p>
          <w:p w14:paraId="65E7C680">
            <w:pPr>
              <w:pStyle w:val="15"/>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3、柜门靠中间竖梁上方有卡片槽，下方冲有通风透气孔。门无摇晃现象，锁扣采用挂锁、锁扣无变形。门上弹性插销、固定插销与柜体连接平滑灵活，无凹凸变形，门与柜体间隙均匀。每个门内</w:t>
            </w:r>
            <w:r>
              <w:rPr>
                <w:rFonts w:hint="eastAsia"/>
                <w:sz w:val="24"/>
                <w:lang w:val="en-US" w:eastAsia="zh-CN"/>
              </w:rPr>
              <w:t>上下以一层钢板等分划设两个搁档</w:t>
            </w:r>
            <w:r>
              <w:rPr>
                <w:sz w:val="24"/>
              </w:rPr>
              <w:t>。</w:t>
            </w:r>
          </w:p>
          <w:p w14:paraId="3CD19BF3">
            <w:pPr>
              <w:pStyle w:val="15"/>
              <w:keepNext w:val="0"/>
              <w:keepLines w:val="0"/>
              <w:pageBreakBefore w:val="0"/>
              <w:widowControl w:val="0"/>
              <w:kinsoku/>
              <w:wordWrap/>
              <w:overflowPunct/>
              <w:topLinePunct w:val="0"/>
              <w:autoSpaceDE/>
              <w:autoSpaceDN/>
              <w:bidi w:val="0"/>
              <w:adjustRightInd/>
              <w:snapToGrid/>
              <w:spacing w:line="280" w:lineRule="exact"/>
              <w:textAlignment w:val="auto"/>
              <w:rPr>
                <w:rFonts w:eastAsia="Calibri"/>
                <w:sz w:val="24"/>
              </w:rPr>
            </w:pPr>
            <w:r>
              <w:rPr>
                <w:rFonts w:eastAsia="Calibri"/>
                <w:sz w:val="24"/>
              </w:rPr>
              <w:t>4</w:t>
            </w:r>
            <w:r>
              <w:rPr>
                <w:sz w:val="24"/>
              </w:rPr>
              <w:t>、五金：优质品牌锁具及铝合金拉手。</w:t>
            </w:r>
          </w:p>
          <w:p w14:paraId="7504A283">
            <w:pPr>
              <w:pStyle w:val="15"/>
              <w:keepNext w:val="0"/>
              <w:keepLines w:val="0"/>
              <w:pageBreakBefore w:val="0"/>
              <w:widowControl w:val="0"/>
              <w:kinsoku/>
              <w:wordWrap/>
              <w:overflowPunct/>
              <w:topLinePunct w:val="0"/>
              <w:autoSpaceDE/>
              <w:autoSpaceDN/>
              <w:bidi w:val="0"/>
              <w:adjustRightInd/>
              <w:snapToGrid/>
              <w:spacing w:line="280" w:lineRule="exact"/>
              <w:textAlignment w:val="auto"/>
              <w:rPr>
                <w:spacing w:val="-9"/>
                <w:sz w:val="24"/>
              </w:rPr>
            </w:pPr>
            <w:r>
              <w:rPr>
                <w:spacing w:val="-9"/>
                <w:sz w:val="24"/>
              </w:rPr>
              <w:t xml:space="preserve">结构：一个柜子 </w:t>
            </w:r>
            <w:r>
              <w:rPr>
                <w:rFonts w:eastAsia="Calibri"/>
                <w:sz w:val="24"/>
              </w:rPr>
              <w:t xml:space="preserve">4 </w:t>
            </w:r>
            <w:r>
              <w:rPr>
                <w:spacing w:val="-6"/>
                <w:sz w:val="24"/>
              </w:rPr>
              <w:t>个柜</w:t>
            </w:r>
            <w:r>
              <w:rPr>
                <w:rFonts w:hint="eastAsia"/>
                <w:spacing w:val="-6"/>
                <w:sz w:val="24"/>
                <w:lang w:val="en-US" w:eastAsia="zh-CN"/>
              </w:rPr>
              <w:t>门</w:t>
            </w:r>
            <w:r>
              <w:rPr>
                <w:spacing w:val="-6"/>
                <w:sz w:val="24"/>
              </w:rPr>
              <w:t>，门上</w:t>
            </w:r>
            <w:r>
              <w:rPr>
                <w:spacing w:val="-4"/>
                <w:sz w:val="24"/>
              </w:rPr>
              <w:t>配拉手和挂锁</w:t>
            </w:r>
            <w:r>
              <w:rPr>
                <w:rFonts w:hint="eastAsia"/>
                <w:sz w:val="24"/>
                <w:lang w:eastAsia="zh-CN"/>
              </w:rPr>
              <w:t>。</w:t>
            </w:r>
          </w:p>
          <w:p w14:paraId="7C7264F5">
            <w:pPr>
              <w:pStyle w:val="15"/>
              <w:keepNext w:val="0"/>
              <w:keepLines w:val="0"/>
              <w:pageBreakBefore w:val="0"/>
              <w:widowControl w:val="0"/>
              <w:numPr>
                <w:ilvl w:val="0"/>
                <w:numId w:val="0"/>
              </w:numPr>
              <w:kinsoku/>
              <w:wordWrap/>
              <w:overflowPunct/>
              <w:topLinePunct w:val="0"/>
              <w:autoSpaceDE/>
              <w:autoSpaceDN/>
              <w:bidi w:val="0"/>
              <w:adjustRightInd/>
              <w:snapToGrid/>
              <w:spacing w:line="280" w:lineRule="exact"/>
              <w:textAlignment w:val="auto"/>
              <w:rPr>
                <w:sz w:val="24"/>
              </w:rPr>
            </w:pPr>
            <w:r>
              <w:rPr>
                <w:rFonts w:hint="eastAsia" w:cstheme="minorBidi"/>
                <w:kern w:val="2"/>
                <w:sz w:val="24"/>
                <w:szCs w:val="24"/>
                <w:lang w:val="en-US" w:eastAsia="zh-CN" w:bidi="ar-SA"/>
              </w:rPr>
              <w:t>5</w:t>
            </w:r>
            <w:r>
              <w:rPr>
                <w:rFonts w:ascii="Times New Roman" w:hAnsi="Times New Roman" w:eastAsia="宋体" w:cstheme="minorBidi"/>
                <w:kern w:val="2"/>
                <w:sz w:val="24"/>
                <w:szCs w:val="24"/>
                <w:lang w:val="en-US" w:eastAsia="zh-CN" w:bidi="ar-SA"/>
              </w:rPr>
              <w:t>、</w:t>
            </w:r>
            <w:r>
              <w:rPr>
                <w:sz w:val="24"/>
              </w:rPr>
              <w:t>储物柜应方正无倾斜扭曲现象，衣柜必须有可靠的稳定性，倾斜 10°不翻倒。</w:t>
            </w:r>
          </w:p>
          <w:p w14:paraId="0C2CC926">
            <w:pPr>
              <w:pStyle w:val="15"/>
              <w:keepNext w:val="0"/>
              <w:keepLines w:val="0"/>
              <w:pageBreakBefore w:val="0"/>
              <w:widowControl w:val="0"/>
              <w:numPr>
                <w:ilvl w:val="0"/>
                <w:numId w:val="0"/>
              </w:numPr>
              <w:kinsoku/>
              <w:wordWrap/>
              <w:overflowPunct/>
              <w:topLinePunct w:val="0"/>
              <w:autoSpaceDE/>
              <w:autoSpaceDN/>
              <w:bidi w:val="0"/>
              <w:adjustRightInd/>
              <w:snapToGrid/>
              <w:spacing w:line="280" w:lineRule="exact"/>
              <w:textAlignment w:val="auto"/>
              <w:rPr>
                <w:rFonts w:hint="eastAsia"/>
                <w:sz w:val="24"/>
              </w:rPr>
            </w:pPr>
            <w:r>
              <w:rPr>
                <w:rFonts w:hint="eastAsia" w:cstheme="minorBidi"/>
                <w:kern w:val="2"/>
                <w:sz w:val="24"/>
                <w:szCs w:val="24"/>
                <w:lang w:val="en-US" w:eastAsia="zh-CN" w:bidi="ar-SA"/>
              </w:rPr>
              <w:t>6</w:t>
            </w:r>
            <w:r>
              <w:rPr>
                <w:rFonts w:hint="eastAsia" w:ascii="Times New Roman" w:hAnsi="Times New Roman" w:eastAsia="宋体" w:cstheme="minorBidi"/>
                <w:kern w:val="2"/>
                <w:sz w:val="24"/>
                <w:szCs w:val="24"/>
                <w:lang w:val="en-US" w:eastAsia="zh-CN" w:bidi="ar-SA"/>
              </w:rPr>
              <w:t>、</w:t>
            </w:r>
            <w:r>
              <w:rPr>
                <w:rFonts w:hint="eastAsia"/>
                <w:sz w:val="24"/>
              </w:rPr>
              <w:t>衣柜门五金</w:t>
            </w:r>
            <w:r>
              <w:rPr>
                <w:rFonts w:hint="eastAsia"/>
                <w:sz w:val="24"/>
                <w:lang w:val="en-US" w:eastAsia="zh-CN"/>
              </w:rPr>
              <w:t>必须</w:t>
            </w:r>
            <w:r>
              <w:rPr>
                <w:rFonts w:hint="eastAsia"/>
                <w:sz w:val="24"/>
              </w:rPr>
              <w:t>用加厚不锈钢材质，</w:t>
            </w:r>
            <w:r>
              <w:rPr>
                <w:rFonts w:hint="eastAsia"/>
                <w:sz w:val="24"/>
                <w:lang w:val="en-US" w:eastAsia="zh-CN"/>
              </w:rPr>
              <w:t>确保</w:t>
            </w:r>
            <w:r>
              <w:rPr>
                <w:rFonts w:hint="eastAsia"/>
                <w:sz w:val="24"/>
              </w:rPr>
              <w:t>耐用。</w:t>
            </w:r>
          </w:p>
          <w:p w14:paraId="391E33A7">
            <w:pPr>
              <w:pStyle w:val="15"/>
              <w:spacing w:line="310" w:lineRule="atLeast"/>
              <w:rPr>
                <w:sz w:val="24"/>
              </w:rPr>
            </w:pPr>
          </w:p>
        </w:tc>
      </w:tr>
      <w:tr w14:paraId="54112D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 w:hRule="atLeast"/>
        </w:trPr>
        <w:tc>
          <w:tcPr>
            <w:tcW w:w="463" w:type="dxa"/>
            <w:noWrap w:val="0"/>
            <w:vAlign w:val="center"/>
          </w:tcPr>
          <w:p w14:paraId="73393384">
            <w:pPr>
              <w:pStyle w:val="15"/>
              <w:jc w:val="center"/>
              <w:rPr>
                <w:rFonts w:hint="eastAsia" w:ascii="Times New Roman"/>
                <w:sz w:val="20"/>
              </w:rPr>
            </w:pPr>
            <w:r>
              <w:rPr>
                <w:rFonts w:hint="eastAsia" w:ascii="Times New Roman"/>
                <w:sz w:val="20"/>
              </w:rPr>
              <w:t>3</w:t>
            </w:r>
          </w:p>
        </w:tc>
        <w:tc>
          <w:tcPr>
            <w:tcW w:w="1102" w:type="dxa"/>
            <w:noWrap w:val="0"/>
            <w:vAlign w:val="center"/>
          </w:tcPr>
          <w:p w14:paraId="02CBA00E">
            <w:pPr>
              <w:pStyle w:val="15"/>
              <w:spacing w:before="171" w:line="278" w:lineRule="auto"/>
              <w:ind w:left="196" w:right="186"/>
              <w:jc w:val="left"/>
              <w:rPr>
                <w:rFonts w:hint="eastAsia"/>
              </w:rPr>
            </w:pPr>
            <w:r>
              <w:rPr>
                <w:rFonts w:hint="eastAsia"/>
                <w:lang w:val="en-US" w:eastAsia="zh-CN"/>
              </w:rPr>
              <w:t>1.8米</w:t>
            </w:r>
            <w:r>
              <w:t>六门</w:t>
            </w:r>
            <w:r>
              <w:rPr>
                <w:rFonts w:hint="eastAsia"/>
              </w:rPr>
              <w:t>储物柜</w:t>
            </w:r>
          </w:p>
          <w:p w14:paraId="59EB2F17">
            <w:pPr>
              <w:pStyle w:val="15"/>
              <w:spacing w:before="171" w:line="278" w:lineRule="auto"/>
              <w:ind w:right="186"/>
              <w:jc w:val="center"/>
              <w:rPr>
                <w:rFonts w:hint="eastAsia"/>
                <w:lang w:eastAsia="zh-CN"/>
              </w:rPr>
            </w:pPr>
            <w:r>
              <w:rPr>
                <w:rFonts w:hint="eastAsia"/>
                <w:lang w:eastAsia="zh-CN"/>
              </w:rPr>
              <w:t>（三号楼、五号楼共</w:t>
            </w:r>
            <w:r>
              <w:rPr>
                <w:rFonts w:hint="eastAsia"/>
                <w:lang w:val="en-US" w:eastAsia="zh-CN"/>
              </w:rPr>
              <w:t>90只</w:t>
            </w:r>
            <w:r>
              <w:rPr>
                <w:rFonts w:hint="eastAsia"/>
                <w:lang w:eastAsia="zh-CN"/>
              </w:rPr>
              <w:t>）</w:t>
            </w:r>
          </w:p>
        </w:tc>
        <w:tc>
          <w:tcPr>
            <w:tcW w:w="1438" w:type="dxa"/>
            <w:noWrap w:val="0"/>
            <w:vAlign w:val="center"/>
          </w:tcPr>
          <w:p w14:paraId="02FF91DD">
            <w:pPr>
              <w:pStyle w:val="15"/>
              <w:spacing w:before="171" w:line="278" w:lineRule="auto"/>
              <w:ind w:left="196" w:right="186"/>
              <w:jc w:val="center"/>
            </w:pPr>
            <w:r>
              <w:t>1</w:t>
            </w:r>
            <w:r>
              <w:rPr>
                <w:rFonts w:hint="eastAsia"/>
              </w:rPr>
              <w:t>800</w:t>
            </w:r>
            <w:r>
              <w:t>mm</w:t>
            </w:r>
          </w:p>
          <w:p w14:paraId="02F32629">
            <w:pPr>
              <w:pStyle w:val="15"/>
              <w:spacing w:before="171" w:line="278" w:lineRule="auto"/>
              <w:ind w:left="196" w:right="186"/>
              <w:jc w:val="center"/>
            </w:pPr>
            <w:r>
              <w:t>×5</w:t>
            </w:r>
            <w:r>
              <w:rPr>
                <w:rFonts w:hint="eastAsia"/>
              </w:rPr>
              <w:t>5</w:t>
            </w:r>
            <w:r>
              <w:t>0mm</w:t>
            </w:r>
          </w:p>
          <w:p w14:paraId="2C669804">
            <w:pPr>
              <w:pStyle w:val="15"/>
              <w:spacing w:before="171" w:line="278" w:lineRule="auto"/>
              <w:ind w:right="186"/>
              <w:jc w:val="center"/>
            </w:pPr>
            <w:r>
              <w:t xml:space="preserve">× </w:t>
            </w:r>
            <w:r>
              <w:rPr>
                <w:rFonts w:hint="eastAsia"/>
              </w:rPr>
              <w:t>20</w:t>
            </w:r>
            <w:r>
              <w:t>00mm</w:t>
            </w:r>
          </w:p>
        </w:tc>
        <w:tc>
          <w:tcPr>
            <w:tcW w:w="5395" w:type="dxa"/>
            <w:noWrap w:val="0"/>
            <w:vAlign w:val="top"/>
          </w:tcPr>
          <w:p w14:paraId="098B99CB">
            <w:pPr>
              <w:pStyle w:val="15"/>
              <w:rPr>
                <w:rFonts w:eastAsia="Calibri"/>
                <w:sz w:val="24"/>
              </w:rPr>
            </w:pPr>
            <w:r>
              <w:rPr>
                <w:rFonts w:eastAsia="Calibri"/>
                <w:sz w:val="24"/>
              </w:rPr>
              <w:t>1.</w:t>
            </w:r>
            <w:r>
              <w:rPr>
                <w:spacing w:val="-7"/>
                <w:sz w:val="24"/>
              </w:rPr>
              <w:t>材：整体钢制，</w:t>
            </w:r>
            <w:r>
              <w:rPr>
                <w:rFonts w:hint="eastAsia"/>
                <w:spacing w:val="-7"/>
                <w:sz w:val="24"/>
                <w:lang w:eastAsia="zh-CN"/>
              </w:rPr>
              <w:t>除背板板材</w:t>
            </w:r>
            <w:r>
              <w:rPr>
                <w:rFonts w:hint="eastAsia"/>
                <w:color w:val="000000"/>
                <w:spacing w:val="-7"/>
                <w:sz w:val="24"/>
                <w:lang w:eastAsia="zh-CN"/>
              </w:rPr>
              <w:t>可用</w:t>
            </w:r>
            <w:r>
              <w:rPr>
                <w:rFonts w:hint="eastAsia" w:eastAsia="宋体"/>
                <w:color w:val="000000"/>
                <w:spacing w:val="-6"/>
                <w:sz w:val="24"/>
                <w:lang w:val="en-US" w:eastAsia="zh-CN"/>
              </w:rPr>
              <w:t>0</w:t>
            </w:r>
            <w:r>
              <w:rPr>
                <w:rFonts w:eastAsia="Calibri"/>
                <w:color w:val="000000"/>
                <w:spacing w:val="-6"/>
                <w:sz w:val="24"/>
              </w:rPr>
              <w:t>.</w:t>
            </w:r>
            <w:r>
              <w:rPr>
                <w:rFonts w:hint="eastAsia" w:ascii="宋体" w:hAnsi="宋体" w:eastAsia="宋体"/>
                <w:color w:val="000000"/>
                <w:spacing w:val="-6"/>
                <w:sz w:val="24"/>
                <w:lang w:val="en-US" w:eastAsia="zh-CN"/>
              </w:rPr>
              <w:t>6</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厚优质冷轧钢板</w:t>
            </w:r>
            <w:r>
              <w:rPr>
                <w:rFonts w:hint="eastAsia"/>
                <w:color w:val="000000"/>
                <w:spacing w:val="-6"/>
                <w:sz w:val="24"/>
                <w:lang w:eastAsia="zh-CN"/>
              </w:rPr>
              <w:t>外，其余部分的板材均为</w:t>
            </w:r>
            <w:r>
              <w:rPr>
                <w:rFonts w:eastAsia="Calibri"/>
                <w:color w:val="000000"/>
                <w:spacing w:val="-6"/>
                <w:sz w:val="24"/>
              </w:rPr>
              <w:t>1</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w:t>
            </w:r>
            <w:r>
              <w:rPr>
                <w:spacing w:val="-12"/>
                <w:sz w:val="24"/>
              </w:rPr>
              <w:t>优质冷轧钢板</w:t>
            </w:r>
            <w:r>
              <w:rPr>
                <w:sz w:val="24"/>
              </w:rPr>
              <w:t>（谢绝镀锌板、热轧板、铁皮），</w:t>
            </w:r>
            <w:r>
              <w:rPr>
                <w:rFonts w:hint="eastAsia"/>
                <w:sz w:val="24"/>
                <w:lang w:val="en-US" w:eastAsia="zh-CN"/>
              </w:rPr>
              <w:t>6</w:t>
            </w:r>
            <w:r>
              <w:rPr>
                <w:sz w:val="24"/>
              </w:rPr>
              <w:t>门对开。</w:t>
            </w:r>
          </w:p>
          <w:p w14:paraId="65DCD74B">
            <w:pPr>
              <w:pStyle w:val="15"/>
              <w:spacing w:line="285" w:lineRule="exact"/>
              <w:rPr>
                <w:sz w:val="24"/>
              </w:rPr>
            </w:pPr>
            <w:r>
              <w:rPr>
                <w:sz w:val="24"/>
              </w:rPr>
              <w:t>2、经剪、冲、折全套数控设备精加工制作，部件进入大型喷塑生产线时，先经过酸洗除油除锈，热水漂洗</w:t>
            </w:r>
            <w:r>
              <w:rPr>
                <w:rFonts w:hint="eastAsia" w:eastAsia="宋体"/>
                <w:sz w:val="24"/>
                <w:lang w:eastAsia="zh-CN"/>
              </w:rPr>
              <w:t>，</w:t>
            </w:r>
            <w:r>
              <w:rPr>
                <w:spacing w:val="-1"/>
                <w:sz w:val="24"/>
              </w:rPr>
              <w:t>再经清水漂洗，脱脂去油、</w:t>
            </w:r>
            <w:r>
              <w:rPr>
                <w:spacing w:val="9"/>
                <w:sz w:val="24"/>
              </w:rPr>
              <w:t>二道清水漂洗，</w:t>
            </w:r>
            <w:r>
              <w:rPr>
                <w:rFonts w:hint="eastAsia"/>
                <w:spacing w:val="9"/>
                <w:sz w:val="24"/>
                <w:lang w:val="en-US" w:eastAsia="zh-CN"/>
              </w:rPr>
              <w:t>再浸</w:t>
            </w:r>
            <w:r>
              <w:rPr>
                <w:spacing w:val="9"/>
                <w:sz w:val="24"/>
              </w:rPr>
              <w:t>入磷脂槽中表面钝化处</w:t>
            </w:r>
            <w:r>
              <w:rPr>
                <w:sz w:val="24"/>
              </w:rPr>
              <w:t>理。清水漂洗</w:t>
            </w:r>
            <w:r>
              <w:rPr>
                <w:rFonts w:hint="eastAsia"/>
                <w:sz w:val="24"/>
                <w:lang w:eastAsia="zh-CN"/>
              </w:rPr>
              <w:t>、</w:t>
            </w:r>
            <w:r>
              <w:rPr>
                <w:sz w:val="24"/>
              </w:rPr>
              <w:t>热水漂洗</w:t>
            </w:r>
            <w:r>
              <w:rPr>
                <w:rFonts w:hint="eastAsia"/>
                <w:sz w:val="24"/>
                <w:lang w:eastAsia="zh-CN"/>
              </w:rPr>
              <w:t>、</w:t>
            </w:r>
            <w:r>
              <w:rPr>
                <w:sz w:val="24"/>
              </w:rPr>
              <w:t>烘干预热后进行环</w:t>
            </w:r>
            <w:r>
              <w:rPr>
                <w:spacing w:val="-15"/>
                <w:sz w:val="24"/>
              </w:rPr>
              <w:t xml:space="preserve">氧树脂电粉末涂喷，涂层厚度实测值 </w:t>
            </w:r>
            <w:r>
              <w:rPr>
                <w:rFonts w:eastAsia="Calibri"/>
                <w:sz w:val="24"/>
              </w:rPr>
              <w:t>70-80um</w:t>
            </w:r>
            <w:r>
              <w:rPr>
                <w:sz w:val="24"/>
              </w:rPr>
              <w:t xml:space="preserve">， </w:t>
            </w:r>
            <w:r>
              <w:rPr>
                <w:spacing w:val="-13"/>
                <w:sz w:val="24"/>
              </w:rPr>
              <w:t>经高温流平、固化等工序，使喷塑涂层耐侵蚀、</w:t>
            </w:r>
            <w:r>
              <w:rPr>
                <w:sz w:val="24"/>
              </w:rPr>
              <w:t>耐冲击性能高于国家标准，喷后均匀，光洁度</w:t>
            </w:r>
            <w:r>
              <w:rPr>
                <w:spacing w:val="-8"/>
                <w:sz w:val="24"/>
              </w:rPr>
              <w:t>好，塑面经久耐用</w:t>
            </w:r>
            <w:r>
              <w:rPr>
                <w:rFonts w:hint="eastAsia"/>
                <w:spacing w:val="-8"/>
                <w:sz w:val="24"/>
                <w:lang w:eastAsia="zh-CN"/>
              </w:rPr>
              <w:t>，</w:t>
            </w:r>
            <w:r>
              <w:rPr>
                <w:spacing w:val="-8"/>
                <w:sz w:val="24"/>
              </w:rPr>
              <w:t xml:space="preserve">涂层附着力达到 </w:t>
            </w:r>
            <w:r>
              <w:rPr>
                <w:rFonts w:eastAsia="Calibri"/>
                <w:sz w:val="24"/>
              </w:rPr>
              <w:t>2</w:t>
            </w:r>
            <w:r>
              <w:rPr>
                <w:spacing w:val="-5"/>
                <w:sz w:val="24"/>
              </w:rPr>
              <w:t>级。表面</w:t>
            </w:r>
            <w:r>
              <w:rPr>
                <w:spacing w:val="-4"/>
                <w:sz w:val="24"/>
              </w:rPr>
              <w:t>具有防有机溶剂侵蚀、防潮、防锈、防尘、防</w:t>
            </w:r>
            <w:r>
              <w:rPr>
                <w:sz w:val="24"/>
              </w:rPr>
              <w:t>静电等功能。</w:t>
            </w:r>
          </w:p>
          <w:p w14:paraId="4772AA07">
            <w:pPr>
              <w:pStyle w:val="15"/>
              <w:spacing w:line="282" w:lineRule="exact"/>
              <w:rPr>
                <w:sz w:val="24"/>
              </w:rPr>
            </w:pPr>
            <w:r>
              <w:rPr>
                <w:sz w:val="24"/>
              </w:rPr>
              <w:t>3、柜门靠中间竖梁上方有卡片槽，下方冲有通风透气孔。门无摇晃现象，锁扣采用挂锁、锁扣无变形。门上弹性插销、固定插销与柜体连接平滑灵活，无凹凸变形，门与柜体间隙均匀。每个门内</w:t>
            </w:r>
            <w:r>
              <w:rPr>
                <w:rFonts w:hint="eastAsia"/>
                <w:sz w:val="24"/>
                <w:lang w:val="en-US" w:eastAsia="zh-CN"/>
              </w:rPr>
              <w:t>上下以一层钢板等分划设两个搁档</w:t>
            </w:r>
            <w:r>
              <w:rPr>
                <w:sz w:val="24"/>
              </w:rPr>
              <w:t>。</w:t>
            </w:r>
          </w:p>
          <w:p w14:paraId="5E220AB3">
            <w:pPr>
              <w:pStyle w:val="15"/>
              <w:rPr>
                <w:rFonts w:eastAsia="Calibri"/>
                <w:sz w:val="24"/>
              </w:rPr>
            </w:pPr>
            <w:r>
              <w:rPr>
                <w:rFonts w:eastAsia="Calibri"/>
                <w:sz w:val="24"/>
              </w:rPr>
              <w:t>4</w:t>
            </w:r>
            <w:r>
              <w:rPr>
                <w:sz w:val="24"/>
              </w:rPr>
              <w:t>、五金：优质品牌锁具及铝合金拉手。</w:t>
            </w:r>
          </w:p>
          <w:p w14:paraId="0E14AFD4">
            <w:pPr>
              <w:pStyle w:val="15"/>
              <w:spacing w:line="242" w:lineRule="auto"/>
              <w:rPr>
                <w:spacing w:val="-9"/>
                <w:sz w:val="24"/>
              </w:rPr>
            </w:pPr>
            <w:r>
              <w:rPr>
                <w:spacing w:val="-9"/>
                <w:sz w:val="24"/>
              </w:rPr>
              <w:t>结构：一个柜子</w:t>
            </w:r>
            <w:r>
              <w:rPr>
                <w:rFonts w:hint="eastAsia"/>
                <w:spacing w:val="-9"/>
                <w:sz w:val="24"/>
                <w:lang w:val="en-US" w:eastAsia="zh-CN"/>
              </w:rPr>
              <w:t>6</w:t>
            </w:r>
            <w:r>
              <w:rPr>
                <w:spacing w:val="-6"/>
                <w:sz w:val="24"/>
              </w:rPr>
              <w:t>个柜</w:t>
            </w:r>
            <w:r>
              <w:rPr>
                <w:rFonts w:hint="eastAsia"/>
                <w:spacing w:val="-6"/>
                <w:sz w:val="24"/>
                <w:lang w:eastAsia="zh-CN"/>
              </w:rPr>
              <w:t>门</w:t>
            </w:r>
            <w:r>
              <w:rPr>
                <w:spacing w:val="-6"/>
                <w:sz w:val="24"/>
              </w:rPr>
              <w:t>，门上</w:t>
            </w:r>
            <w:r>
              <w:rPr>
                <w:spacing w:val="-4"/>
                <w:sz w:val="24"/>
              </w:rPr>
              <w:t>配拉手和挂锁</w:t>
            </w:r>
            <w:r>
              <w:rPr>
                <w:rFonts w:hint="eastAsia"/>
                <w:spacing w:val="-4"/>
                <w:sz w:val="24"/>
                <w:lang w:eastAsia="zh-CN"/>
              </w:rPr>
              <w:t>。</w:t>
            </w:r>
          </w:p>
          <w:p w14:paraId="7E3692C6">
            <w:pPr>
              <w:pStyle w:val="15"/>
              <w:numPr>
                <w:ilvl w:val="0"/>
                <w:numId w:val="0"/>
              </w:numPr>
              <w:spacing w:line="310" w:lineRule="atLeast"/>
              <w:rPr>
                <w:sz w:val="24"/>
              </w:rPr>
            </w:pPr>
            <w:r>
              <w:rPr>
                <w:rFonts w:hint="eastAsia" w:cstheme="minorBidi"/>
                <w:kern w:val="2"/>
                <w:sz w:val="24"/>
                <w:szCs w:val="24"/>
                <w:lang w:val="en-US" w:eastAsia="zh-CN" w:bidi="ar-SA"/>
              </w:rPr>
              <w:t>5</w:t>
            </w:r>
            <w:r>
              <w:rPr>
                <w:rFonts w:ascii="Times New Roman" w:hAnsi="Times New Roman" w:eastAsia="宋体" w:cstheme="minorBidi"/>
                <w:kern w:val="2"/>
                <w:sz w:val="24"/>
                <w:szCs w:val="24"/>
                <w:lang w:val="en-US" w:eastAsia="zh-CN" w:bidi="ar-SA"/>
              </w:rPr>
              <w:t>、</w:t>
            </w:r>
            <w:r>
              <w:rPr>
                <w:sz w:val="24"/>
              </w:rPr>
              <w:t>储物柜应方正无倾斜扭曲现象，衣柜必须有可靠的稳定性，倾斜 10°不翻倒。</w:t>
            </w:r>
          </w:p>
          <w:p w14:paraId="1A71CF7C">
            <w:pPr>
              <w:pStyle w:val="15"/>
              <w:numPr>
                <w:ilvl w:val="0"/>
                <w:numId w:val="0"/>
              </w:numPr>
              <w:spacing w:line="310" w:lineRule="atLeast"/>
              <w:rPr>
                <w:rFonts w:hint="eastAsia"/>
                <w:sz w:val="24"/>
              </w:rPr>
            </w:pPr>
            <w:r>
              <w:rPr>
                <w:rFonts w:hint="eastAsia" w:cstheme="minorBidi"/>
                <w:kern w:val="2"/>
                <w:sz w:val="24"/>
                <w:szCs w:val="24"/>
                <w:lang w:val="en-US" w:eastAsia="zh-CN" w:bidi="ar-SA"/>
              </w:rPr>
              <w:t>6</w:t>
            </w:r>
            <w:r>
              <w:rPr>
                <w:rFonts w:hint="eastAsia" w:ascii="Times New Roman" w:hAnsi="Times New Roman" w:eastAsia="宋体" w:cstheme="minorBidi"/>
                <w:kern w:val="2"/>
                <w:sz w:val="24"/>
                <w:szCs w:val="24"/>
                <w:lang w:val="en-US" w:eastAsia="zh-CN" w:bidi="ar-SA"/>
              </w:rPr>
              <w:t>、</w:t>
            </w:r>
            <w:r>
              <w:rPr>
                <w:rFonts w:hint="eastAsia"/>
                <w:sz w:val="24"/>
              </w:rPr>
              <w:t>衣柜门五金</w:t>
            </w:r>
            <w:r>
              <w:rPr>
                <w:rFonts w:hint="eastAsia"/>
                <w:sz w:val="24"/>
                <w:lang w:val="en-US" w:eastAsia="zh-CN"/>
              </w:rPr>
              <w:t>必须</w:t>
            </w:r>
            <w:r>
              <w:rPr>
                <w:rFonts w:hint="eastAsia"/>
                <w:sz w:val="24"/>
              </w:rPr>
              <w:t>用加厚不锈钢材质，</w:t>
            </w:r>
            <w:r>
              <w:rPr>
                <w:rFonts w:hint="eastAsia"/>
                <w:sz w:val="24"/>
                <w:lang w:val="en-US" w:eastAsia="zh-CN"/>
              </w:rPr>
              <w:t>确保</w:t>
            </w:r>
            <w:r>
              <w:rPr>
                <w:rFonts w:hint="eastAsia"/>
                <w:sz w:val="24"/>
              </w:rPr>
              <w:t>耐用。</w:t>
            </w:r>
          </w:p>
          <w:p w14:paraId="5B6403E4">
            <w:pPr>
              <w:pStyle w:val="15"/>
              <w:spacing w:line="242" w:lineRule="auto"/>
              <w:rPr>
                <w:sz w:val="24"/>
              </w:rPr>
            </w:pPr>
          </w:p>
        </w:tc>
      </w:tr>
    </w:tbl>
    <w:p w14:paraId="0B4DAC78">
      <w:pPr>
        <w:pStyle w:val="16"/>
        <w:rPr>
          <w:rFonts w:hint="eastAsia" w:ascii="黑体" w:hAnsi="黑体" w:eastAsia="黑体"/>
          <w:sz w:val="32"/>
          <w:szCs w:val="32"/>
        </w:rPr>
      </w:pPr>
      <w:r>
        <w:rPr>
          <w:rFonts w:hint="eastAsia" w:ascii="黑体" w:hAnsi="黑体" w:eastAsia="黑体"/>
          <w:sz w:val="32"/>
          <w:szCs w:val="32"/>
        </w:rPr>
        <w:t>二、采购物品数量、价格</w:t>
      </w:r>
    </w:p>
    <w:tbl>
      <w:tblPr>
        <w:tblStyle w:val="11"/>
        <w:tblW w:w="8389" w:type="dxa"/>
        <w:tblInd w:w="1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05"/>
        <w:gridCol w:w="1804"/>
        <w:gridCol w:w="1559"/>
        <w:gridCol w:w="1560"/>
        <w:gridCol w:w="1559"/>
        <w:gridCol w:w="1402"/>
      </w:tblGrid>
      <w:tr w14:paraId="0A27D4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2" w:hRule="atLeast"/>
        </w:trPr>
        <w:tc>
          <w:tcPr>
            <w:tcW w:w="505" w:type="dxa"/>
            <w:noWrap w:val="0"/>
            <w:vAlign w:val="top"/>
          </w:tcPr>
          <w:p w14:paraId="51292A90">
            <w:pPr>
              <w:pStyle w:val="3"/>
              <w:jc w:val="center"/>
              <w:rPr>
                <w:rFonts w:hint="eastAsia" w:ascii="黑体" w:eastAsia="黑体"/>
                <w:sz w:val="28"/>
                <w:szCs w:val="28"/>
              </w:rPr>
            </w:pPr>
            <w:r>
              <w:rPr>
                <w:rFonts w:hint="eastAsia" w:ascii="黑体" w:eastAsia="黑体"/>
                <w:sz w:val="28"/>
                <w:szCs w:val="28"/>
              </w:rPr>
              <w:t>序号</w:t>
            </w:r>
          </w:p>
        </w:tc>
        <w:tc>
          <w:tcPr>
            <w:tcW w:w="1804" w:type="dxa"/>
            <w:noWrap w:val="0"/>
            <w:vAlign w:val="top"/>
          </w:tcPr>
          <w:p w14:paraId="54A96013">
            <w:pPr>
              <w:pStyle w:val="3"/>
              <w:jc w:val="center"/>
              <w:rPr>
                <w:rFonts w:hint="eastAsia" w:ascii="黑体" w:eastAsia="黑体"/>
                <w:sz w:val="28"/>
                <w:szCs w:val="28"/>
              </w:rPr>
            </w:pPr>
            <w:r>
              <w:rPr>
                <w:rFonts w:hint="eastAsia" w:ascii="黑体" w:eastAsia="黑体"/>
                <w:sz w:val="28"/>
                <w:szCs w:val="28"/>
              </w:rPr>
              <w:t>物品名称</w:t>
            </w:r>
          </w:p>
        </w:tc>
        <w:tc>
          <w:tcPr>
            <w:tcW w:w="1559" w:type="dxa"/>
            <w:noWrap w:val="0"/>
            <w:vAlign w:val="top"/>
          </w:tcPr>
          <w:p w14:paraId="069FCDA7">
            <w:pPr>
              <w:pStyle w:val="3"/>
              <w:jc w:val="center"/>
              <w:rPr>
                <w:rFonts w:hint="eastAsia" w:ascii="黑体" w:eastAsia="黑体"/>
                <w:sz w:val="28"/>
                <w:szCs w:val="28"/>
              </w:rPr>
            </w:pPr>
            <w:r>
              <w:rPr>
                <w:rFonts w:hint="eastAsia" w:ascii="黑体" w:eastAsia="黑体"/>
                <w:sz w:val="28"/>
                <w:szCs w:val="28"/>
              </w:rPr>
              <w:t>采购数量</w:t>
            </w:r>
          </w:p>
        </w:tc>
        <w:tc>
          <w:tcPr>
            <w:tcW w:w="1560" w:type="dxa"/>
            <w:noWrap w:val="0"/>
            <w:vAlign w:val="top"/>
          </w:tcPr>
          <w:p w14:paraId="5F79EBC2">
            <w:pPr>
              <w:pStyle w:val="3"/>
              <w:jc w:val="center"/>
              <w:rPr>
                <w:rFonts w:hint="eastAsia" w:ascii="黑体" w:eastAsia="黑体"/>
                <w:sz w:val="28"/>
                <w:szCs w:val="28"/>
                <w:lang w:eastAsia="zh-CN"/>
              </w:rPr>
            </w:pPr>
            <w:r>
              <w:rPr>
                <w:rFonts w:hint="eastAsia" w:ascii="黑体" w:eastAsia="黑体"/>
                <w:sz w:val="28"/>
                <w:szCs w:val="28"/>
                <w:lang w:eastAsia="zh-CN"/>
              </w:rPr>
              <w:t>预算</w:t>
            </w:r>
            <w:r>
              <w:rPr>
                <w:rFonts w:hint="eastAsia" w:ascii="黑体" w:eastAsia="黑体"/>
                <w:sz w:val="28"/>
                <w:szCs w:val="28"/>
              </w:rPr>
              <w:t>单价（元）</w:t>
            </w:r>
          </w:p>
        </w:tc>
        <w:tc>
          <w:tcPr>
            <w:tcW w:w="1559" w:type="dxa"/>
            <w:noWrap w:val="0"/>
            <w:vAlign w:val="top"/>
          </w:tcPr>
          <w:p w14:paraId="5A7D747D">
            <w:pPr>
              <w:pStyle w:val="3"/>
              <w:jc w:val="center"/>
              <w:rPr>
                <w:rFonts w:hint="eastAsia" w:ascii="黑体" w:eastAsia="黑体"/>
                <w:sz w:val="28"/>
                <w:szCs w:val="28"/>
                <w:lang w:eastAsia="zh-CN"/>
              </w:rPr>
            </w:pPr>
            <w:r>
              <w:rPr>
                <w:rFonts w:hint="eastAsia" w:ascii="黑体" w:eastAsia="黑体"/>
                <w:sz w:val="28"/>
                <w:szCs w:val="28"/>
                <w:lang w:eastAsia="zh-CN"/>
              </w:rPr>
              <w:t>预算</w:t>
            </w:r>
            <w:r>
              <w:rPr>
                <w:rFonts w:hint="eastAsia" w:ascii="黑体" w:eastAsia="黑体"/>
                <w:sz w:val="28"/>
                <w:szCs w:val="28"/>
              </w:rPr>
              <w:t>总价（元）</w:t>
            </w:r>
          </w:p>
        </w:tc>
        <w:tc>
          <w:tcPr>
            <w:tcW w:w="1402" w:type="dxa"/>
            <w:noWrap w:val="0"/>
            <w:vAlign w:val="top"/>
          </w:tcPr>
          <w:p w14:paraId="5E29A4A7">
            <w:pPr>
              <w:pStyle w:val="3"/>
              <w:jc w:val="center"/>
              <w:rPr>
                <w:rFonts w:hint="eastAsia" w:ascii="黑体" w:eastAsia="黑体"/>
                <w:sz w:val="30"/>
                <w:szCs w:val="30"/>
              </w:rPr>
            </w:pPr>
            <w:r>
              <w:rPr>
                <w:rFonts w:hint="eastAsia" w:ascii="黑体" w:eastAsia="黑体"/>
                <w:sz w:val="30"/>
                <w:szCs w:val="30"/>
              </w:rPr>
              <w:t>备注</w:t>
            </w:r>
          </w:p>
        </w:tc>
      </w:tr>
      <w:tr w14:paraId="48EF9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505" w:type="dxa"/>
            <w:noWrap w:val="0"/>
            <w:vAlign w:val="center"/>
          </w:tcPr>
          <w:p w14:paraId="24EAFA2D">
            <w:pPr>
              <w:pStyle w:val="3"/>
              <w:jc w:val="center"/>
              <w:rPr>
                <w:rFonts w:hint="eastAsia" w:ascii="黑体" w:eastAsia="黑体"/>
                <w:sz w:val="21"/>
                <w:szCs w:val="21"/>
              </w:rPr>
            </w:pPr>
            <w:r>
              <w:rPr>
                <w:rFonts w:hint="eastAsia" w:ascii="黑体" w:eastAsia="黑体"/>
                <w:sz w:val="21"/>
                <w:szCs w:val="21"/>
              </w:rPr>
              <w:t>1</w:t>
            </w:r>
          </w:p>
        </w:tc>
        <w:tc>
          <w:tcPr>
            <w:tcW w:w="1804" w:type="dxa"/>
            <w:noWrap w:val="0"/>
            <w:vAlign w:val="center"/>
          </w:tcPr>
          <w:p w14:paraId="7BF020F7">
            <w:pPr>
              <w:pStyle w:val="3"/>
              <w:jc w:val="center"/>
              <w:rPr>
                <w:rFonts w:hint="eastAsia" w:ascii="黑体" w:eastAsia="黑体"/>
                <w:sz w:val="21"/>
                <w:szCs w:val="21"/>
                <w:lang w:val="en-US" w:eastAsia="zh-CN"/>
              </w:rPr>
            </w:pPr>
            <w:r>
              <w:rPr>
                <w:rFonts w:hint="eastAsia" w:ascii="黑体" w:eastAsia="黑体"/>
                <w:sz w:val="21"/>
                <w:szCs w:val="21"/>
                <w:lang w:val="en-US" w:eastAsia="zh-CN"/>
              </w:rPr>
              <w:t>1米</w:t>
            </w:r>
            <w:r>
              <w:rPr>
                <w:rFonts w:hint="eastAsia" w:ascii="黑体" w:eastAsia="黑体"/>
                <w:sz w:val="21"/>
                <w:szCs w:val="21"/>
              </w:rPr>
              <w:t>四门储物柜</w:t>
            </w:r>
          </w:p>
        </w:tc>
        <w:tc>
          <w:tcPr>
            <w:tcW w:w="1559" w:type="dxa"/>
            <w:noWrap w:val="0"/>
            <w:vAlign w:val="center"/>
          </w:tcPr>
          <w:p w14:paraId="48D42D8A">
            <w:pPr>
              <w:pStyle w:val="3"/>
              <w:jc w:val="center"/>
              <w:rPr>
                <w:rFonts w:hint="eastAsia" w:ascii="黑体" w:eastAsia="黑体"/>
                <w:sz w:val="21"/>
                <w:szCs w:val="21"/>
                <w:lang w:val="en-US" w:eastAsia="zh-CN"/>
              </w:rPr>
            </w:pPr>
            <w:r>
              <w:rPr>
                <w:rFonts w:hint="eastAsia" w:ascii="黑体" w:eastAsia="黑体"/>
                <w:sz w:val="21"/>
                <w:szCs w:val="21"/>
                <w:lang w:val="en-US" w:eastAsia="zh-CN"/>
              </w:rPr>
              <w:t>132</w:t>
            </w:r>
          </w:p>
        </w:tc>
        <w:tc>
          <w:tcPr>
            <w:tcW w:w="1560" w:type="dxa"/>
            <w:noWrap w:val="0"/>
            <w:vAlign w:val="center"/>
          </w:tcPr>
          <w:p w14:paraId="22E89C88">
            <w:pPr>
              <w:pStyle w:val="3"/>
              <w:jc w:val="center"/>
              <w:rPr>
                <w:rFonts w:hint="eastAsia" w:ascii="黑体" w:eastAsia="黑体"/>
                <w:sz w:val="21"/>
                <w:szCs w:val="21"/>
                <w:lang w:val="en-US" w:eastAsia="zh-CN"/>
              </w:rPr>
            </w:pPr>
          </w:p>
        </w:tc>
        <w:tc>
          <w:tcPr>
            <w:tcW w:w="1559" w:type="dxa"/>
            <w:noWrap w:val="0"/>
            <w:vAlign w:val="center"/>
          </w:tcPr>
          <w:p w14:paraId="1FD70855">
            <w:pPr>
              <w:pStyle w:val="3"/>
              <w:jc w:val="center"/>
              <w:rPr>
                <w:rFonts w:hint="eastAsia" w:ascii="黑体" w:eastAsia="黑体"/>
                <w:sz w:val="21"/>
                <w:szCs w:val="21"/>
                <w:lang w:val="en-US" w:eastAsia="zh-CN"/>
              </w:rPr>
            </w:pPr>
          </w:p>
        </w:tc>
        <w:tc>
          <w:tcPr>
            <w:tcW w:w="1402" w:type="dxa"/>
            <w:noWrap w:val="0"/>
            <w:vAlign w:val="center"/>
          </w:tcPr>
          <w:p w14:paraId="735C06A9">
            <w:pPr>
              <w:pStyle w:val="3"/>
              <w:jc w:val="both"/>
              <w:rPr>
                <w:rFonts w:hint="eastAsia" w:ascii="黑体" w:eastAsia="黑体"/>
                <w:sz w:val="21"/>
                <w:szCs w:val="21"/>
              </w:rPr>
            </w:pPr>
            <w:r>
              <w:rPr>
                <w:rFonts w:hint="eastAsia" w:ascii="黑体" w:eastAsia="黑体"/>
                <w:sz w:val="21"/>
                <w:szCs w:val="21"/>
              </w:rPr>
              <w:t>安装宿舍：</w:t>
            </w:r>
            <w:r>
              <w:rPr>
                <w:rFonts w:hint="eastAsia" w:ascii="黑体" w:eastAsia="黑体"/>
                <w:sz w:val="21"/>
                <w:szCs w:val="21"/>
                <w:lang w:val="en-US" w:eastAsia="zh-CN"/>
              </w:rPr>
              <w:t>2</w:t>
            </w:r>
            <w:r>
              <w:rPr>
                <w:rFonts w:hint="eastAsia" w:ascii="黑体" w:eastAsia="黑体"/>
                <w:sz w:val="21"/>
                <w:szCs w:val="21"/>
              </w:rPr>
              <w:t>号学生公寓、</w:t>
            </w:r>
          </w:p>
        </w:tc>
      </w:tr>
      <w:tr w14:paraId="4A6839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 w:hRule="atLeast"/>
        </w:trPr>
        <w:tc>
          <w:tcPr>
            <w:tcW w:w="505" w:type="dxa"/>
            <w:noWrap w:val="0"/>
            <w:vAlign w:val="center"/>
          </w:tcPr>
          <w:p w14:paraId="4970A050">
            <w:pPr>
              <w:pStyle w:val="3"/>
              <w:jc w:val="center"/>
              <w:rPr>
                <w:rFonts w:hint="eastAsia" w:ascii="黑体" w:eastAsia="黑体"/>
                <w:sz w:val="21"/>
                <w:szCs w:val="21"/>
              </w:rPr>
            </w:pPr>
            <w:r>
              <w:rPr>
                <w:rFonts w:hint="eastAsia" w:ascii="黑体" w:eastAsia="黑体"/>
                <w:sz w:val="21"/>
                <w:szCs w:val="21"/>
              </w:rPr>
              <w:t>2</w:t>
            </w:r>
          </w:p>
        </w:tc>
        <w:tc>
          <w:tcPr>
            <w:tcW w:w="1804" w:type="dxa"/>
            <w:noWrap w:val="0"/>
            <w:vAlign w:val="center"/>
          </w:tcPr>
          <w:p w14:paraId="3A92A1DE">
            <w:pPr>
              <w:pStyle w:val="3"/>
              <w:jc w:val="both"/>
              <w:rPr>
                <w:rFonts w:hint="eastAsia" w:ascii="黑体" w:eastAsia="黑体"/>
                <w:sz w:val="21"/>
                <w:szCs w:val="21"/>
                <w:lang w:val="en-US" w:eastAsia="zh-CN"/>
              </w:rPr>
            </w:pPr>
            <w:r>
              <w:rPr>
                <w:rFonts w:hint="eastAsia" w:ascii="黑体" w:eastAsia="黑体"/>
                <w:sz w:val="21"/>
                <w:szCs w:val="21"/>
                <w:lang w:val="en-US" w:eastAsia="zh-CN"/>
              </w:rPr>
              <w:t>1.2米</w:t>
            </w:r>
            <w:r>
              <w:rPr>
                <w:rFonts w:hint="eastAsia" w:ascii="黑体" w:eastAsia="黑体"/>
                <w:sz w:val="21"/>
                <w:szCs w:val="21"/>
              </w:rPr>
              <w:t>四门储物柜</w:t>
            </w:r>
          </w:p>
        </w:tc>
        <w:tc>
          <w:tcPr>
            <w:tcW w:w="1559" w:type="dxa"/>
            <w:noWrap w:val="0"/>
            <w:vAlign w:val="center"/>
          </w:tcPr>
          <w:p w14:paraId="246F80C4">
            <w:pPr>
              <w:pStyle w:val="3"/>
              <w:jc w:val="center"/>
              <w:rPr>
                <w:rFonts w:hint="eastAsia" w:ascii="黑体" w:eastAsia="黑体"/>
                <w:sz w:val="21"/>
                <w:szCs w:val="21"/>
                <w:lang w:val="en-US" w:eastAsia="zh-CN"/>
              </w:rPr>
            </w:pPr>
            <w:r>
              <w:rPr>
                <w:rFonts w:hint="eastAsia" w:ascii="黑体" w:eastAsia="黑体"/>
                <w:sz w:val="21"/>
                <w:szCs w:val="21"/>
                <w:lang w:val="en-US" w:eastAsia="zh-CN"/>
              </w:rPr>
              <w:t>90</w:t>
            </w:r>
          </w:p>
        </w:tc>
        <w:tc>
          <w:tcPr>
            <w:tcW w:w="1560" w:type="dxa"/>
            <w:noWrap w:val="0"/>
            <w:vAlign w:val="center"/>
          </w:tcPr>
          <w:p w14:paraId="104FF2A2">
            <w:pPr>
              <w:pStyle w:val="3"/>
              <w:jc w:val="center"/>
              <w:rPr>
                <w:rFonts w:hint="eastAsia" w:ascii="黑体" w:eastAsia="黑体"/>
                <w:sz w:val="21"/>
                <w:szCs w:val="21"/>
                <w:lang w:val="en-US" w:eastAsia="zh-CN"/>
              </w:rPr>
            </w:pPr>
          </w:p>
        </w:tc>
        <w:tc>
          <w:tcPr>
            <w:tcW w:w="1559" w:type="dxa"/>
            <w:noWrap w:val="0"/>
            <w:vAlign w:val="center"/>
          </w:tcPr>
          <w:p w14:paraId="49948B66">
            <w:pPr>
              <w:pStyle w:val="3"/>
              <w:jc w:val="center"/>
              <w:rPr>
                <w:rFonts w:hint="eastAsia" w:ascii="黑体" w:eastAsia="黑体"/>
                <w:sz w:val="21"/>
                <w:szCs w:val="21"/>
                <w:lang w:val="en-US" w:eastAsia="zh-CN"/>
              </w:rPr>
            </w:pPr>
          </w:p>
        </w:tc>
        <w:tc>
          <w:tcPr>
            <w:tcW w:w="1402" w:type="dxa"/>
            <w:noWrap w:val="0"/>
            <w:vAlign w:val="center"/>
          </w:tcPr>
          <w:p w14:paraId="09887D40">
            <w:pPr>
              <w:pStyle w:val="3"/>
              <w:jc w:val="both"/>
              <w:rPr>
                <w:rFonts w:hint="eastAsia" w:ascii="黑体" w:eastAsia="黑体"/>
                <w:sz w:val="21"/>
                <w:szCs w:val="21"/>
              </w:rPr>
            </w:pPr>
            <w:r>
              <w:rPr>
                <w:rFonts w:hint="eastAsia" w:ascii="黑体" w:eastAsia="黑体"/>
                <w:sz w:val="21"/>
                <w:szCs w:val="21"/>
              </w:rPr>
              <w:t>安装宿舍：</w:t>
            </w:r>
            <w:r>
              <w:rPr>
                <w:rFonts w:hint="eastAsia" w:ascii="黑体" w:eastAsia="黑体"/>
                <w:sz w:val="21"/>
                <w:szCs w:val="21"/>
                <w:lang w:val="en-US" w:eastAsia="zh-CN"/>
              </w:rPr>
              <w:t>3</w:t>
            </w:r>
            <w:r>
              <w:rPr>
                <w:rFonts w:hint="eastAsia" w:ascii="黑体" w:eastAsia="黑体"/>
                <w:sz w:val="21"/>
                <w:szCs w:val="21"/>
              </w:rPr>
              <w:t>号、5号学生公寓</w:t>
            </w:r>
          </w:p>
        </w:tc>
      </w:tr>
      <w:tr w14:paraId="5CD97E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505" w:type="dxa"/>
            <w:noWrap w:val="0"/>
            <w:vAlign w:val="center"/>
          </w:tcPr>
          <w:p w14:paraId="46897FF6">
            <w:pPr>
              <w:pStyle w:val="3"/>
              <w:jc w:val="center"/>
              <w:rPr>
                <w:rFonts w:hint="eastAsia" w:ascii="黑体" w:eastAsia="黑体"/>
                <w:sz w:val="21"/>
                <w:szCs w:val="21"/>
              </w:rPr>
            </w:pPr>
            <w:r>
              <w:rPr>
                <w:rFonts w:hint="eastAsia" w:ascii="黑体" w:eastAsia="黑体"/>
                <w:sz w:val="21"/>
                <w:szCs w:val="21"/>
              </w:rPr>
              <w:t>3</w:t>
            </w:r>
          </w:p>
        </w:tc>
        <w:tc>
          <w:tcPr>
            <w:tcW w:w="1804" w:type="dxa"/>
            <w:noWrap w:val="0"/>
            <w:vAlign w:val="center"/>
          </w:tcPr>
          <w:p w14:paraId="0EE3AD51">
            <w:pPr>
              <w:pStyle w:val="3"/>
              <w:jc w:val="center"/>
              <w:rPr>
                <w:rFonts w:hint="eastAsia" w:ascii="黑体" w:eastAsia="黑体"/>
                <w:sz w:val="21"/>
                <w:szCs w:val="21"/>
                <w:lang w:val="en-US" w:eastAsia="zh-CN"/>
              </w:rPr>
            </w:pPr>
            <w:r>
              <w:rPr>
                <w:rFonts w:hint="eastAsia" w:ascii="黑体" w:eastAsia="黑体"/>
                <w:sz w:val="21"/>
                <w:szCs w:val="21"/>
                <w:lang w:val="en-US" w:eastAsia="zh-CN"/>
              </w:rPr>
              <w:t>1.8米</w:t>
            </w:r>
            <w:r>
              <w:rPr>
                <w:rFonts w:hint="eastAsia" w:ascii="黑体" w:eastAsia="黑体"/>
                <w:sz w:val="21"/>
                <w:szCs w:val="21"/>
              </w:rPr>
              <w:t>六门储物柜</w:t>
            </w:r>
          </w:p>
        </w:tc>
        <w:tc>
          <w:tcPr>
            <w:tcW w:w="1559" w:type="dxa"/>
            <w:noWrap w:val="0"/>
            <w:vAlign w:val="center"/>
          </w:tcPr>
          <w:p w14:paraId="664878D1">
            <w:pPr>
              <w:pStyle w:val="3"/>
              <w:jc w:val="center"/>
              <w:rPr>
                <w:rFonts w:hint="eastAsia" w:ascii="黑体" w:eastAsia="黑体"/>
                <w:sz w:val="21"/>
                <w:szCs w:val="21"/>
                <w:lang w:val="en-US" w:eastAsia="zh-CN"/>
              </w:rPr>
            </w:pPr>
            <w:r>
              <w:rPr>
                <w:rFonts w:hint="eastAsia" w:ascii="黑体" w:eastAsia="黑体"/>
                <w:sz w:val="21"/>
                <w:szCs w:val="21"/>
                <w:lang w:val="en-US" w:eastAsia="zh-CN"/>
              </w:rPr>
              <w:t>90</w:t>
            </w:r>
          </w:p>
        </w:tc>
        <w:tc>
          <w:tcPr>
            <w:tcW w:w="1560" w:type="dxa"/>
            <w:noWrap w:val="0"/>
            <w:vAlign w:val="center"/>
          </w:tcPr>
          <w:p w14:paraId="3702FDD7">
            <w:pPr>
              <w:pStyle w:val="3"/>
              <w:jc w:val="center"/>
              <w:rPr>
                <w:rFonts w:hint="eastAsia" w:ascii="黑体" w:eastAsia="黑体"/>
                <w:sz w:val="21"/>
                <w:szCs w:val="21"/>
                <w:lang w:val="en-US" w:eastAsia="zh-CN"/>
              </w:rPr>
            </w:pPr>
          </w:p>
        </w:tc>
        <w:tc>
          <w:tcPr>
            <w:tcW w:w="1559" w:type="dxa"/>
            <w:noWrap w:val="0"/>
            <w:vAlign w:val="center"/>
          </w:tcPr>
          <w:p w14:paraId="7D6F6A56">
            <w:pPr>
              <w:pStyle w:val="3"/>
              <w:jc w:val="center"/>
              <w:rPr>
                <w:rFonts w:hint="eastAsia" w:ascii="黑体" w:eastAsia="黑体"/>
                <w:sz w:val="21"/>
                <w:szCs w:val="21"/>
                <w:lang w:val="en-US" w:eastAsia="zh-CN"/>
              </w:rPr>
            </w:pPr>
          </w:p>
        </w:tc>
        <w:tc>
          <w:tcPr>
            <w:tcW w:w="1402" w:type="dxa"/>
            <w:noWrap w:val="0"/>
            <w:vAlign w:val="center"/>
          </w:tcPr>
          <w:p w14:paraId="5BE44C39">
            <w:pPr>
              <w:pStyle w:val="3"/>
              <w:jc w:val="both"/>
              <w:rPr>
                <w:rFonts w:hint="eastAsia" w:ascii="黑体" w:eastAsia="黑体"/>
                <w:sz w:val="21"/>
                <w:szCs w:val="21"/>
              </w:rPr>
            </w:pPr>
            <w:r>
              <w:rPr>
                <w:rFonts w:hint="eastAsia" w:ascii="黑体" w:eastAsia="黑体"/>
                <w:sz w:val="21"/>
                <w:szCs w:val="21"/>
              </w:rPr>
              <w:t>安装宿舍：</w:t>
            </w:r>
            <w:r>
              <w:rPr>
                <w:rFonts w:hint="eastAsia" w:ascii="黑体" w:eastAsia="黑体"/>
                <w:sz w:val="21"/>
                <w:szCs w:val="21"/>
                <w:lang w:val="en-US" w:eastAsia="zh-CN"/>
              </w:rPr>
              <w:t>3</w:t>
            </w:r>
            <w:r>
              <w:rPr>
                <w:rFonts w:hint="eastAsia" w:ascii="黑体" w:eastAsia="黑体"/>
                <w:sz w:val="21"/>
                <w:szCs w:val="21"/>
              </w:rPr>
              <w:t>号、5号学生公寓</w:t>
            </w:r>
          </w:p>
        </w:tc>
      </w:tr>
      <w:tr w14:paraId="24DB4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505" w:type="dxa"/>
            <w:noWrap w:val="0"/>
            <w:vAlign w:val="center"/>
          </w:tcPr>
          <w:p w14:paraId="4004B0DC">
            <w:pPr>
              <w:pStyle w:val="3"/>
              <w:jc w:val="center"/>
              <w:rPr>
                <w:rFonts w:hint="eastAsia" w:ascii="黑体" w:eastAsia="黑体"/>
                <w:sz w:val="21"/>
                <w:szCs w:val="21"/>
              </w:rPr>
            </w:pPr>
          </w:p>
        </w:tc>
        <w:tc>
          <w:tcPr>
            <w:tcW w:w="1804" w:type="dxa"/>
            <w:noWrap w:val="0"/>
            <w:vAlign w:val="center"/>
          </w:tcPr>
          <w:p w14:paraId="06BADE22">
            <w:pPr>
              <w:pStyle w:val="3"/>
              <w:jc w:val="center"/>
              <w:rPr>
                <w:rFonts w:hint="eastAsia" w:ascii="黑体" w:eastAsia="黑体"/>
                <w:sz w:val="21"/>
                <w:szCs w:val="21"/>
                <w:lang w:val="en-US" w:eastAsia="zh-CN"/>
              </w:rPr>
            </w:pPr>
          </w:p>
        </w:tc>
        <w:tc>
          <w:tcPr>
            <w:tcW w:w="1559" w:type="dxa"/>
            <w:noWrap w:val="0"/>
            <w:vAlign w:val="center"/>
          </w:tcPr>
          <w:p w14:paraId="7BE02E03">
            <w:pPr>
              <w:pStyle w:val="3"/>
              <w:jc w:val="center"/>
              <w:rPr>
                <w:rFonts w:hint="eastAsia" w:ascii="黑体" w:eastAsia="黑体"/>
                <w:sz w:val="21"/>
                <w:szCs w:val="21"/>
                <w:lang w:val="en-US" w:eastAsia="zh-CN"/>
              </w:rPr>
            </w:pPr>
          </w:p>
        </w:tc>
        <w:tc>
          <w:tcPr>
            <w:tcW w:w="1560" w:type="dxa"/>
            <w:noWrap w:val="0"/>
            <w:vAlign w:val="center"/>
          </w:tcPr>
          <w:p w14:paraId="703F6598">
            <w:pPr>
              <w:pStyle w:val="3"/>
              <w:jc w:val="center"/>
              <w:rPr>
                <w:rFonts w:hint="eastAsia" w:ascii="黑体" w:eastAsia="黑体"/>
                <w:sz w:val="21"/>
                <w:szCs w:val="21"/>
                <w:lang w:val="en-US" w:eastAsia="zh-CN"/>
              </w:rPr>
            </w:pPr>
          </w:p>
        </w:tc>
        <w:tc>
          <w:tcPr>
            <w:tcW w:w="1559" w:type="dxa"/>
            <w:noWrap w:val="0"/>
            <w:vAlign w:val="center"/>
          </w:tcPr>
          <w:p w14:paraId="399B64ED">
            <w:pPr>
              <w:pStyle w:val="3"/>
              <w:jc w:val="center"/>
              <w:rPr>
                <w:rFonts w:hint="eastAsia" w:ascii="黑体" w:eastAsia="黑体"/>
                <w:sz w:val="21"/>
                <w:szCs w:val="21"/>
                <w:lang w:val="en-US" w:eastAsia="zh-CN"/>
              </w:rPr>
            </w:pPr>
          </w:p>
        </w:tc>
        <w:tc>
          <w:tcPr>
            <w:tcW w:w="1402" w:type="dxa"/>
            <w:noWrap w:val="0"/>
            <w:vAlign w:val="top"/>
          </w:tcPr>
          <w:p w14:paraId="63D36E25">
            <w:pPr>
              <w:pStyle w:val="3"/>
              <w:jc w:val="center"/>
              <w:rPr>
                <w:rFonts w:hint="eastAsia" w:ascii="黑体" w:eastAsia="黑体"/>
                <w:sz w:val="21"/>
                <w:szCs w:val="21"/>
              </w:rPr>
            </w:pPr>
          </w:p>
        </w:tc>
      </w:tr>
    </w:tbl>
    <w:p w14:paraId="03628876">
      <w:pPr>
        <w:pStyle w:val="4"/>
        <w:ind w:left="0"/>
        <w:rPr>
          <w:rFonts w:hint="eastAsia" w:ascii="黑体" w:eastAsia="黑体"/>
          <w:color w:val="000000"/>
          <w:szCs w:val="21"/>
        </w:rPr>
      </w:pPr>
      <w:r>
        <w:rPr>
          <w:rFonts w:hint="eastAsia" w:ascii="黑体" w:eastAsia="黑体"/>
          <w:color w:val="000000"/>
          <w:szCs w:val="21"/>
        </w:rPr>
        <w:t>注：价格含运输、人工、税费等所有费用。</w:t>
      </w:r>
    </w:p>
    <w:p w14:paraId="4877EE1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3F86EF96">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2AE6B07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51EE7D">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5EC7D8C">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37EC6C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56C506E2">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文港路校区</w:t>
      </w:r>
      <w:r>
        <w:rPr>
          <w:rFonts w:hint="eastAsia" w:ascii="仿宋_GB2312" w:eastAsia="仿宋_GB2312" w:cs="仿宋_GB2312"/>
          <w:color w:val="000000"/>
          <w:sz w:val="28"/>
          <w:szCs w:val="28"/>
        </w:rPr>
        <w:t>。</w:t>
      </w:r>
    </w:p>
    <w:p w14:paraId="5A9C792A">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2、工期要求：</w:t>
      </w:r>
      <w:r>
        <w:rPr>
          <w:rFonts w:hint="eastAsia" w:ascii="仿宋_GB2312" w:eastAsia="仿宋_GB2312" w:cs="仿宋_GB2312"/>
          <w:color w:val="000000"/>
          <w:sz w:val="28"/>
          <w:szCs w:val="28"/>
          <w:lang w:val="en-US" w:eastAsia="en-US"/>
        </w:rPr>
        <w:t>合同签订后20日内完成调试交付。</w:t>
      </w:r>
      <w:r>
        <w:rPr>
          <w:rFonts w:hint="eastAsia" w:ascii="仿宋_GB2312" w:eastAsia="仿宋_GB2312" w:cs="仿宋_GB2312"/>
          <w:color w:val="000000"/>
          <w:sz w:val="28"/>
          <w:szCs w:val="28"/>
          <w:lang w:val="en-US" w:eastAsia="zh-CN"/>
        </w:rPr>
        <w:t>质保五年（自最终验收合格、交付使用之日起计算）</w:t>
      </w:r>
      <w:r>
        <w:rPr>
          <w:rFonts w:hint="eastAsia" w:ascii="仿宋_GB2312" w:eastAsia="仿宋_GB2312" w:cs="仿宋_GB2312"/>
          <w:color w:val="000000"/>
          <w:sz w:val="28"/>
          <w:szCs w:val="28"/>
        </w:rPr>
        <w:t>。</w:t>
      </w:r>
    </w:p>
    <w:p w14:paraId="3AC21806">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w:t>
      </w:r>
      <w:r>
        <w:rPr>
          <w:rFonts w:hint="eastAsia" w:ascii="仿宋_GB2312" w:eastAsia="仿宋_GB2312" w:cs="仿宋_GB2312"/>
          <w:color w:val="000000"/>
          <w:sz w:val="28"/>
          <w:szCs w:val="28"/>
          <w:lang w:val="en-US" w:eastAsia="zh-CN"/>
        </w:rPr>
        <w:t>货物</w:t>
      </w:r>
      <w:r>
        <w:rPr>
          <w:rFonts w:hint="eastAsia" w:ascii="仿宋_GB2312" w:eastAsia="仿宋_GB2312" w:cs="仿宋_GB2312"/>
          <w:color w:val="000000"/>
          <w:sz w:val="28"/>
          <w:szCs w:val="28"/>
        </w:rPr>
        <w:t>必须达到国标</w:t>
      </w:r>
      <w:r>
        <w:rPr>
          <w:rFonts w:hint="eastAsia" w:ascii="仿宋_GB2312" w:eastAsia="仿宋_GB2312" w:cs="仿宋_GB2312"/>
          <w:color w:val="000000"/>
          <w:sz w:val="28"/>
          <w:szCs w:val="28"/>
          <w:lang w:val="en-US" w:eastAsia="zh-CN"/>
        </w:rPr>
        <w:t>及项目技术参数要求</w:t>
      </w:r>
      <w:r>
        <w:rPr>
          <w:rFonts w:hint="eastAsia" w:ascii="仿宋_GB2312" w:eastAsia="仿宋_GB2312" w:cs="仿宋_GB2312"/>
          <w:color w:val="000000"/>
          <w:sz w:val="28"/>
          <w:szCs w:val="28"/>
        </w:rPr>
        <w:t>。</w:t>
      </w:r>
    </w:p>
    <w:p w14:paraId="7D030028">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02E565E2">
      <w:pPr>
        <w:pStyle w:val="10"/>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项目预算：</w:t>
      </w:r>
      <w:r>
        <w:rPr>
          <w:rFonts w:hint="eastAsia" w:ascii="仿宋_GB2312" w:eastAsia="仿宋_GB2312" w:cs="仿宋_GB2312"/>
          <w:b/>
          <w:bCs/>
          <w:color w:val="000000"/>
          <w:kern w:val="2"/>
          <w:sz w:val="28"/>
          <w:szCs w:val="28"/>
          <w:lang w:val="en-US" w:eastAsia="zh-CN" w:bidi="ar-SA"/>
        </w:rPr>
        <w:t>29.544万元，</w:t>
      </w:r>
      <w:r>
        <w:rPr>
          <w:rFonts w:hint="eastAsia" w:ascii="仿宋_GB2312" w:hAnsi="Calibri" w:eastAsia="仿宋_GB2312" w:cs="仿宋_GB2312"/>
          <w:b/>
          <w:bCs/>
          <w:color w:val="000000"/>
          <w:kern w:val="2"/>
          <w:sz w:val="28"/>
          <w:szCs w:val="28"/>
          <w:lang w:val="en-US" w:eastAsia="zh-CN" w:bidi="ar-SA"/>
        </w:rPr>
        <w:t>超过预算的报价为无效报价。</w:t>
      </w:r>
    </w:p>
    <w:p w14:paraId="105F837D">
      <w:pPr>
        <w:keepNext w:val="0"/>
        <w:keepLines w:val="0"/>
        <w:pageBreakBefore w:val="0"/>
        <w:widowControl w:val="0"/>
        <w:kinsoku/>
        <w:wordWrap/>
        <w:overflowPunct/>
        <w:topLinePunct w:val="0"/>
        <w:autoSpaceDE/>
        <w:autoSpaceDN/>
        <w:bidi w:val="0"/>
        <w:adjustRightInd/>
        <w:snapToGrid w:val="0"/>
        <w:spacing w:beforeAutospacing="0" w:afterAutospacing="0" w:line="46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 xml:space="preserve">五、报名、询价文件获取、报价文件递交截止时间、开标时间及地点 </w:t>
      </w:r>
    </w:p>
    <w:p w14:paraId="58A7DDFC">
      <w:pPr>
        <w:pStyle w:val="9"/>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1.报名、询价文件获取时间：</w:t>
      </w:r>
      <w:r>
        <w:rPr>
          <w:rFonts w:hint="eastAsia" w:ascii="仿宋" w:hAnsi="仿宋" w:eastAsia="仿宋" w:cs="仿宋"/>
          <w:b/>
          <w:bCs/>
          <w:color w:val="000000"/>
          <w:sz w:val="28"/>
          <w:szCs w:val="28"/>
          <w:u w:val="single"/>
          <w:shd w:val="clear" w:fill="FFFFFF"/>
        </w:rPr>
        <w:t>20</w:t>
      </w:r>
      <w:bookmarkStart w:id="0" w:name="_GoBack"/>
      <w:bookmarkEnd w:id="0"/>
      <w:r>
        <w:rPr>
          <w:rFonts w:hint="eastAsia" w:ascii="仿宋" w:hAnsi="仿宋" w:eastAsia="仿宋" w:cs="仿宋"/>
          <w:b/>
          <w:bCs/>
          <w:color w:val="000000"/>
          <w:sz w:val="28"/>
          <w:szCs w:val="28"/>
          <w:u w:val="single"/>
          <w:shd w:val="clear" w:fill="FFFFFF"/>
        </w:rPr>
        <w:t>2</w:t>
      </w:r>
      <w:r>
        <w:rPr>
          <w:rFonts w:hint="eastAsia" w:ascii="仿宋" w:hAnsi="仿宋" w:eastAsia="仿宋" w:cs="仿宋"/>
          <w:b/>
          <w:bCs/>
          <w:color w:val="000000"/>
          <w:sz w:val="28"/>
          <w:szCs w:val="28"/>
          <w:u w:val="single"/>
          <w:shd w:val="clear" w:fill="FFFFFF"/>
          <w:lang w:val="en-US" w:eastAsia="zh-CN"/>
        </w:rPr>
        <w:t>4</w:t>
      </w:r>
      <w:r>
        <w:rPr>
          <w:rFonts w:hint="eastAsia" w:ascii="仿宋" w:hAnsi="仿宋" w:eastAsia="仿宋" w:cs="仿宋"/>
          <w:b/>
          <w:bCs/>
          <w:color w:val="000000"/>
          <w:sz w:val="28"/>
          <w:szCs w:val="28"/>
          <w:u w:val="single"/>
          <w:shd w:val="clear" w:fill="FFFFFF"/>
        </w:rPr>
        <w:t>年</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15</w:t>
      </w:r>
      <w:r>
        <w:rPr>
          <w:rFonts w:hint="eastAsia" w:ascii="仿宋" w:hAnsi="仿宋" w:eastAsia="仿宋" w:cs="仿宋"/>
          <w:b/>
          <w:bCs/>
          <w:color w:val="000000"/>
          <w:sz w:val="28"/>
          <w:szCs w:val="28"/>
          <w:u w:val="single"/>
          <w:shd w:val="clear" w:fill="FFFFFF"/>
        </w:rPr>
        <w:t>日—</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21</w:t>
      </w:r>
      <w:r>
        <w:rPr>
          <w:rFonts w:hint="eastAsia" w:ascii="仿宋" w:hAnsi="仿宋" w:eastAsia="仿宋" w:cs="仿宋"/>
          <w:b/>
          <w:bCs/>
          <w:color w:val="000000"/>
          <w:sz w:val="28"/>
          <w:szCs w:val="28"/>
          <w:u w:val="single"/>
          <w:shd w:val="clear" w:fill="FFFFFF"/>
        </w:rPr>
        <w:t>日（9:00-11:00；15:00—17:30）；</w:t>
      </w:r>
      <w:r>
        <w:rPr>
          <w:rFonts w:hint="eastAsia" w:ascii="仿宋" w:hAnsi="仿宋" w:eastAsia="仿宋" w:cs="仿宋"/>
          <w:sz w:val="28"/>
          <w:szCs w:val="28"/>
          <w:shd w:val="clear" w:fill="FFFFFF"/>
        </w:rPr>
        <w:t xml:space="preserve"> </w:t>
      </w:r>
    </w:p>
    <w:p w14:paraId="63335321">
      <w:pPr>
        <w:pStyle w:val="9"/>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地点：江苏省盐城技师学院海洋路校区内（盐城市盐都区海洋路29号</w:t>
      </w:r>
      <w:r>
        <w:rPr>
          <w:rFonts w:hint="eastAsia" w:ascii="仿宋" w:hAnsi="仿宋" w:eastAsia="仿宋" w:cs="仿宋"/>
          <w:color w:val="000000"/>
          <w:sz w:val="28"/>
          <w:szCs w:val="28"/>
          <w:shd w:val="clear" w:fill="FFFFFF"/>
          <w:lang w:eastAsia="zh-CN"/>
        </w:rPr>
        <w:t>匠心楼</w:t>
      </w:r>
      <w:r>
        <w:rPr>
          <w:rFonts w:hint="eastAsia" w:ascii="仿宋" w:hAnsi="仿宋" w:eastAsia="仿宋" w:cs="仿宋"/>
          <w:color w:val="000000"/>
          <w:sz w:val="28"/>
          <w:szCs w:val="28"/>
          <w:shd w:val="clear" w:fill="FFFFFF"/>
        </w:rPr>
        <w:t>14楼141</w:t>
      </w:r>
      <w:r>
        <w:rPr>
          <w:rFonts w:hint="eastAsia" w:ascii="仿宋" w:hAnsi="仿宋" w:eastAsia="仿宋" w:cs="仿宋"/>
          <w:color w:val="000000"/>
          <w:sz w:val="28"/>
          <w:szCs w:val="28"/>
          <w:shd w:val="clear" w:fill="FFFFFF"/>
          <w:lang w:val="en-US" w:eastAsia="zh-CN"/>
        </w:rPr>
        <w:t>1</w:t>
      </w:r>
      <w:r>
        <w:rPr>
          <w:rFonts w:hint="eastAsia" w:ascii="仿宋" w:hAnsi="仿宋" w:eastAsia="仿宋" w:cs="仿宋"/>
          <w:color w:val="000000"/>
          <w:sz w:val="28"/>
          <w:szCs w:val="28"/>
          <w:shd w:val="clear" w:fill="FFFFFF"/>
        </w:rPr>
        <w:t>办公室）。</w:t>
      </w:r>
      <w:r>
        <w:rPr>
          <w:rFonts w:hint="eastAsia" w:ascii="仿宋" w:hAnsi="仿宋" w:eastAsia="仿宋" w:cs="仿宋"/>
          <w:sz w:val="28"/>
          <w:szCs w:val="28"/>
          <w:shd w:val="clear" w:fill="FFFFFF"/>
        </w:rPr>
        <w:t xml:space="preserve"> </w:t>
      </w:r>
    </w:p>
    <w:p w14:paraId="0EE0F277">
      <w:pPr>
        <w:pStyle w:val="9"/>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联系人：</w:t>
      </w:r>
      <w:r>
        <w:rPr>
          <w:rFonts w:hint="eastAsia" w:ascii="仿宋" w:hAnsi="仿宋" w:eastAsia="仿宋" w:cs="仿宋"/>
          <w:color w:val="000000"/>
          <w:sz w:val="28"/>
          <w:szCs w:val="28"/>
          <w:shd w:val="clear" w:fill="FFFFFF"/>
          <w:lang w:eastAsia="zh-CN"/>
        </w:rPr>
        <w:t>邵</w:t>
      </w:r>
      <w:r>
        <w:rPr>
          <w:rFonts w:hint="eastAsia" w:ascii="仿宋" w:hAnsi="仿宋" w:eastAsia="仿宋" w:cs="仿宋"/>
          <w:color w:val="000000"/>
          <w:sz w:val="28"/>
          <w:szCs w:val="28"/>
          <w:shd w:val="clear" w:fill="FFFFFF"/>
        </w:rPr>
        <w:t>老师 0515—68661002/13905109103</w:t>
      </w:r>
    </w:p>
    <w:p w14:paraId="7570CA3C">
      <w:pPr>
        <w:pStyle w:val="9"/>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2.报价文件递交截止时间：</w:t>
      </w:r>
      <w:r>
        <w:rPr>
          <w:rFonts w:hint="eastAsia" w:ascii="仿宋" w:hAnsi="仿宋" w:eastAsia="仿宋" w:cs="仿宋"/>
          <w:b/>
          <w:bCs/>
          <w:color w:val="000000"/>
          <w:sz w:val="28"/>
          <w:szCs w:val="28"/>
          <w:u w:val="single"/>
          <w:shd w:val="clear" w:fill="FFFFFF"/>
        </w:rPr>
        <w:t>202</w:t>
      </w:r>
      <w:r>
        <w:rPr>
          <w:rFonts w:hint="eastAsia" w:ascii="仿宋" w:hAnsi="仿宋" w:eastAsia="仿宋" w:cs="仿宋"/>
          <w:b/>
          <w:bCs/>
          <w:color w:val="000000"/>
          <w:sz w:val="28"/>
          <w:szCs w:val="28"/>
          <w:u w:val="single"/>
          <w:shd w:val="clear" w:fill="FFFFFF"/>
          <w:lang w:val="en-US" w:eastAsia="zh-CN"/>
        </w:rPr>
        <w:t>4</w:t>
      </w:r>
      <w:r>
        <w:rPr>
          <w:rFonts w:hint="eastAsia" w:ascii="仿宋" w:hAnsi="仿宋" w:eastAsia="仿宋" w:cs="仿宋"/>
          <w:b/>
          <w:bCs/>
          <w:color w:val="000000"/>
          <w:sz w:val="28"/>
          <w:szCs w:val="28"/>
          <w:u w:val="single"/>
          <w:shd w:val="clear" w:fill="FFFFFF"/>
        </w:rPr>
        <w:t>年</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24</w:t>
      </w:r>
      <w:r>
        <w:rPr>
          <w:rFonts w:hint="eastAsia" w:ascii="仿宋" w:hAnsi="仿宋" w:eastAsia="仿宋" w:cs="仿宋"/>
          <w:b/>
          <w:bCs/>
          <w:color w:val="000000"/>
          <w:sz w:val="28"/>
          <w:szCs w:val="28"/>
          <w:u w:val="single"/>
          <w:shd w:val="clear" w:fill="FFFFFF"/>
        </w:rPr>
        <w:t>日</w:t>
      </w:r>
      <w:r>
        <w:rPr>
          <w:rFonts w:hint="eastAsia" w:ascii="仿宋" w:hAnsi="仿宋" w:eastAsia="仿宋" w:cs="仿宋"/>
          <w:b/>
          <w:bCs/>
          <w:color w:val="000000"/>
          <w:sz w:val="28"/>
          <w:szCs w:val="28"/>
          <w:u w:val="single"/>
          <w:shd w:val="clear" w:fill="FFFFFF"/>
          <w:lang w:val="en-US" w:eastAsia="zh-CN"/>
        </w:rPr>
        <w:t>15</w:t>
      </w:r>
      <w:r>
        <w:rPr>
          <w:rFonts w:hint="eastAsia" w:ascii="仿宋" w:hAnsi="仿宋" w:eastAsia="仿宋" w:cs="仿宋"/>
          <w:b/>
          <w:bCs/>
          <w:color w:val="000000"/>
          <w:sz w:val="28"/>
          <w:szCs w:val="28"/>
          <w:u w:val="single"/>
          <w:shd w:val="clear" w:fill="FFFFFF"/>
        </w:rPr>
        <w:t>时</w:t>
      </w:r>
      <w:r>
        <w:rPr>
          <w:rFonts w:hint="eastAsia" w:ascii="仿宋" w:hAnsi="仿宋" w:eastAsia="仿宋" w:cs="仿宋"/>
          <w:b/>
          <w:bCs/>
          <w:color w:val="000000"/>
          <w:sz w:val="28"/>
          <w:szCs w:val="28"/>
          <w:u w:val="single"/>
          <w:shd w:val="clear" w:fill="FFFFFF"/>
          <w:lang w:val="en-US" w:eastAsia="zh-CN"/>
        </w:rPr>
        <w:t>1</w:t>
      </w:r>
      <w:r>
        <w:rPr>
          <w:rFonts w:hint="eastAsia" w:ascii="仿宋" w:hAnsi="仿宋" w:eastAsia="仿宋" w:cs="仿宋"/>
          <w:b/>
          <w:bCs/>
          <w:color w:val="000000"/>
          <w:sz w:val="28"/>
          <w:szCs w:val="28"/>
          <w:u w:val="single"/>
          <w:shd w:val="clear" w:fill="FFFFFF"/>
        </w:rPr>
        <w:t>0分00秒；</w:t>
      </w:r>
      <w:r>
        <w:rPr>
          <w:rFonts w:hint="eastAsia" w:ascii="仿宋" w:hAnsi="仿宋" w:eastAsia="仿宋" w:cs="仿宋"/>
          <w:sz w:val="28"/>
          <w:szCs w:val="28"/>
          <w:shd w:val="clear" w:fill="FFFFFF"/>
        </w:rPr>
        <w:t xml:space="preserve"> </w:t>
      </w:r>
    </w:p>
    <w:p w14:paraId="5CDA6BAD">
      <w:pPr>
        <w:pStyle w:val="9"/>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3.开标时间：</w:t>
      </w:r>
      <w:r>
        <w:rPr>
          <w:rFonts w:hint="eastAsia" w:ascii="仿宋" w:hAnsi="仿宋" w:eastAsia="仿宋" w:cs="仿宋"/>
          <w:b/>
          <w:bCs/>
          <w:color w:val="000000"/>
          <w:sz w:val="28"/>
          <w:szCs w:val="28"/>
          <w:u w:val="single"/>
          <w:shd w:val="clear" w:fill="FFFFFF"/>
        </w:rPr>
        <w:t>202</w:t>
      </w:r>
      <w:r>
        <w:rPr>
          <w:rFonts w:hint="eastAsia" w:ascii="仿宋" w:hAnsi="仿宋" w:eastAsia="仿宋" w:cs="仿宋"/>
          <w:b/>
          <w:bCs/>
          <w:color w:val="000000"/>
          <w:sz w:val="28"/>
          <w:szCs w:val="28"/>
          <w:u w:val="single"/>
          <w:shd w:val="clear" w:fill="FFFFFF"/>
          <w:lang w:val="en-US" w:eastAsia="zh-CN"/>
        </w:rPr>
        <w:t>4</w:t>
      </w:r>
      <w:r>
        <w:rPr>
          <w:rFonts w:hint="eastAsia" w:ascii="仿宋" w:hAnsi="仿宋" w:eastAsia="仿宋" w:cs="仿宋"/>
          <w:b/>
          <w:bCs/>
          <w:color w:val="000000"/>
          <w:sz w:val="28"/>
          <w:szCs w:val="28"/>
          <w:u w:val="single"/>
          <w:shd w:val="clear" w:fill="FFFFFF"/>
        </w:rPr>
        <w:t>年</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24</w:t>
      </w:r>
      <w:r>
        <w:rPr>
          <w:rFonts w:hint="eastAsia" w:ascii="仿宋" w:hAnsi="仿宋" w:eastAsia="仿宋" w:cs="仿宋"/>
          <w:b/>
          <w:bCs/>
          <w:color w:val="000000"/>
          <w:sz w:val="28"/>
          <w:szCs w:val="28"/>
          <w:u w:val="single"/>
          <w:shd w:val="clear" w:fill="FFFFFF"/>
        </w:rPr>
        <w:t>日</w:t>
      </w:r>
      <w:r>
        <w:rPr>
          <w:rFonts w:hint="eastAsia" w:ascii="仿宋" w:hAnsi="仿宋" w:eastAsia="仿宋" w:cs="仿宋"/>
          <w:b/>
          <w:bCs/>
          <w:color w:val="000000"/>
          <w:sz w:val="28"/>
          <w:szCs w:val="28"/>
          <w:u w:val="single"/>
          <w:shd w:val="clear" w:fill="FFFFFF"/>
          <w:lang w:val="en-US" w:eastAsia="zh-CN"/>
        </w:rPr>
        <w:t>15</w:t>
      </w:r>
      <w:r>
        <w:rPr>
          <w:rFonts w:hint="eastAsia" w:ascii="仿宋" w:hAnsi="仿宋" w:eastAsia="仿宋" w:cs="仿宋"/>
          <w:b/>
          <w:bCs/>
          <w:color w:val="000000"/>
          <w:sz w:val="28"/>
          <w:szCs w:val="28"/>
          <w:u w:val="single"/>
          <w:shd w:val="clear" w:fill="FFFFFF"/>
        </w:rPr>
        <w:t>时</w:t>
      </w:r>
      <w:r>
        <w:rPr>
          <w:rFonts w:hint="eastAsia" w:ascii="仿宋" w:hAnsi="仿宋" w:eastAsia="仿宋" w:cs="仿宋"/>
          <w:b/>
          <w:bCs/>
          <w:color w:val="000000"/>
          <w:sz w:val="28"/>
          <w:szCs w:val="28"/>
          <w:u w:val="single"/>
          <w:shd w:val="clear" w:fill="FFFFFF"/>
          <w:lang w:val="en-US" w:eastAsia="zh-CN"/>
        </w:rPr>
        <w:t>1</w:t>
      </w:r>
      <w:r>
        <w:rPr>
          <w:rFonts w:hint="eastAsia" w:ascii="仿宋" w:hAnsi="仿宋" w:eastAsia="仿宋" w:cs="仿宋"/>
          <w:b/>
          <w:bCs/>
          <w:color w:val="000000"/>
          <w:sz w:val="28"/>
          <w:szCs w:val="28"/>
          <w:u w:val="single"/>
          <w:shd w:val="clear" w:fill="FFFFFF"/>
        </w:rPr>
        <w:t>0分00秒；</w:t>
      </w:r>
      <w:r>
        <w:rPr>
          <w:rFonts w:hint="eastAsia" w:ascii="仿宋" w:hAnsi="仿宋" w:eastAsia="仿宋" w:cs="仿宋"/>
          <w:sz w:val="28"/>
          <w:szCs w:val="28"/>
          <w:shd w:val="clear" w:fill="FFFFFF"/>
        </w:rPr>
        <w:t xml:space="preserve"> </w:t>
      </w:r>
    </w:p>
    <w:p w14:paraId="4698EF9A">
      <w:pPr>
        <w:pStyle w:val="9"/>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4.报价文件递交及询价地点：</w:t>
      </w:r>
      <w:r>
        <w:rPr>
          <w:rFonts w:hint="eastAsia" w:ascii="仿宋" w:hAnsi="仿宋" w:eastAsia="仿宋" w:cs="仿宋"/>
          <w:b/>
          <w:bCs/>
          <w:color w:val="000000"/>
          <w:sz w:val="28"/>
          <w:szCs w:val="28"/>
          <w:shd w:val="clear" w:fill="FFFFFF"/>
        </w:rPr>
        <w:t>江苏省盐城技师学院海洋路校区内（盐城市盐都区海洋路29号7号楼14楼1414会议室）</w:t>
      </w:r>
      <w:r>
        <w:rPr>
          <w:rFonts w:hint="eastAsia" w:ascii="仿宋" w:hAnsi="仿宋" w:eastAsia="仿宋" w:cs="仿宋"/>
          <w:color w:val="000000"/>
          <w:sz w:val="28"/>
          <w:szCs w:val="28"/>
          <w:shd w:val="clear" w:fill="FFFFFF"/>
        </w:rPr>
        <w:t>。报价文件必须包含：询价回复函（盖章）、营业执照复印件盖公章，报价文件须密封，在封口处盖章。</w:t>
      </w:r>
      <w:r>
        <w:rPr>
          <w:rFonts w:hint="eastAsia" w:ascii="仿宋" w:hAnsi="仿宋" w:eastAsia="仿宋" w:cs="仿宋"/>
          <w:sz w:val="28"/>
          <w:szCs w:val="28"/>
          <w:shd w:val="clear" w:fill="FFFFFF"/>
        </w:rPr>
        <w:t xml:space="preserve"> </w:t>
      </w:r>
    </w:p>
    <w:p w14:paraId="7B5597B8">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2"/>
        <w:textAlignment w:val="auto"/>
        <w:rPr>
          <w:rFonts w:hint="eastAsia" w:ascii="仿宋" w:hAnsi="仿宋" w:eastAsia="仿宋" w:cs="仿宋"/>
          <w:sz w:val="28"/>
          <w:szCs w:val="28"/>
        </w:rPr>
      </w:pPr>
      <w:r>
        <w:rPr>
          <w:rFonts w:hint="eastAsia" w:ascii="仿宋" w:hAnsi="仿宋" w:eastAsia="仿宋" w:cs="仿宋"/>
          <w:b/>
          <w:bCs/>
          <w:sz w:val="28"/>
          <w:szCs w:val="28"/>
        </w:rPr>
        <w:t>六、投标保证金及履约保证金</w:t>
      </w:r>
      <w:r>
        <w:rPr>
          <w:rFonts w:hint="eastAsia" w:ascii="仿宋" w:hAnsi="仿宋" w:eastAsia="仿宋" w:cs="仿宋"/>
          <w:sz w:val="28"/>
          <w:szCs w:val="28"/>
        </w:rPr>
        <w:t xml:space="preserve"> </w:t>
      </w:r>
    </w:p>
    <w:p w14:paraId="12B8BC45">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1.本项目投标保证金为</w:t>
      </w:r>
      <w:r>
        <w:rPr>
          <w:rFonts w:hint="eastAsia" w:ascii="仿宋" w:hAnsi="仿宋" w:eastAsia="仿宋" w:cs="仿宋"/>
          <w:b/>
          <w:bCs/>
          <w:color w:val="000000"/>
          <w:sz w:val="28"/>
          <w:szCs w:val="28"/>
        </w:rPr>
        <w:t>人民币</w:t>
      </w:r>
      <w:r>
        <w:rPr>
          <w:rFonts w:hint="eastAsia" w:ascii="仿宋" w:hAnsi="仿宋" w:eastAsia="仿宋" w:cs="仿宋"/>
          <w:b/>
          <w:bCs/>
          <w:color w:val="000000"/>
          <w:sz w:val="28"/>
          <w:szCs w:val="28"/>
          <w:u w:val="single"/>
          <w:lang w:val="en-US" w:eastAsia="zh-CN"/>
        </w:rPr>
        <w:t>2</w:t>
      </w:r>
      <w:r>
        <w:rPr>
          <w:rFonts w:hint="eastAsia" w:ascii="仿宋" w:hAnsi="仿宋" w:eastAsia="仿宋" w:cs="仿宋"/>
          <w:b/>
          <w:bCs/>
          <w:color w:val="000000"/>
          <w:sz w:val="28"/>
          <w:szCs w:val="28"/>
          <w:u w:val="single"/>
        </w:rPr>
        <w:t>000元</w:t>
      </w:r>
      <w:r>
        <w:rPr>
          <w:rFonts w:hint="eastAsia" w:ascii="仿宋" w:hAnsi="仿宋" w:eastAsia="仿宋" w:cs="仿宋"/>
          <w:color w:val="000000"/>
          <w:sz w:val="28"/>
          <w:szCs w:val="28"/>
        </w:rPr>
        <w:t>，投标保证金必须使用银行本票、汇票形式，投标人未能按上述要求提交投标保证金的，招标人将视其为不响应投标而予以拒绝。</w:t>
      </w:r>
      <w:r>
        <w:rPr>
          <w:rFonts w:hint="eastAsia" w:ascii="仿宋" w:hAnsi="仿宋" w:eastAsia="仿宋" w:cs="仿宋"/>
          <w:sz w:val="28"/>
          <w:szCs w:val="28"/>
        </w:rPr>
        <w:t xml:space="preserve"> </w:t>
      </w:r>
    </w:p>
    <w:p w14:paraId="379331A7">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2.投标保证金核验方式为：投标文件递交的同时，投标单位将本票、汇票直接提交给投标文件接收人员。未按上述要求提交保证金交款凭据的，投标文件将不予接收。</w:t>
      </w:r>
      <w:r>
        <w:rPr>
          <w:rFonts w:hint="eastAsia" w:ascii="仿宋" w:hAnsi="仿宋" w:eastAsia="仿宋" w:cs="仿宋"/>
          <w:sz w:val="28"/>
          <w:szCs w:val="28"/>
        </w:rPr>
        <w:t xml:space="preserve"> </w:t>
      </w:r>
    </w:p>
    <w:p w14:paraId="42F26FE3">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3.若中标，投标保证金在合同签订后无息退还；未中标单位于现场退还投标保证金（无息退还）。中标人于签订合同</w:t>
      </w:r>
      <w:r>
        <w:rPr>
          <w:rFonts w:hint="eastAsia" w:ascii="仿宋" w:hAnsi="仿宋" w:eastAsia="仿宋" w:cs="仿宋"/>
          <w:color w:val="000000"/>
          <w:sz w:val="28"/>
          <w:szCs w:val="28"/>
          <w:lang w:eastAsia="zh-CN"/>
        </w:rPr>
        <w:t>前</w:t>
      </w:r>
      <w:r>
        <w:rPr>
          <w:rFonts w:hint="eastAsia" w:ascii="仿宋" w:hAnsi="仿宋" w:eastAsia="仿宋" w:cs="仿宋"/>
          <w:color w:val="000000"/>
          <w:sz w:val="28"/>
          <w:szCs w:val="28"/>
        </w:rPr>
        <w:t>向招标人指定账号缴纳履约保证金</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000元。</w:t>
      </w:r>
      <w:r>
        <w:rPr>
          <w:rFonts w:hint="eastAsia" w:ascii="仿宋" w:hAnsi="仿宋" w:eastAsia="仿宋" w:cs="仿宋"/>
          <w:sz w:val="28"/>
          <w:szCs w:val="28"/>
        </w:rPr>
        <w:t xml:space="preserve"> </w:t>
      </w:r>
    </w:p>
    <w:p w14:paraId="17D0BA55">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4.除不可抗力情况外，投标人发生下列任何情况之一，投标保证金将被没收，给招标人造成的损失超过投标保证金或履约保证金数额的，中标人还应当对超过部分予以赔偿：</w:t>
      </w:r>
      <w:r>
        <w:rPr>
          <w:rFonts w:hint="eastAsia" w:ascii="仿宋" w:hAnsi="仿宋" w:eastAsia="仿宋" w:cs="仿宋"/>
          <w:sz w:val="28"/>
          <w:szCs w:val="28"/>
        </w:rPr>
        <w:t xml:space="preserve"> </w:t>
      </w:r>
    </w:p>
    <w:p w14:paraId="7C181ED2">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（1）投标人在投标有效期内撤回其投标；</w:t>
      </w:r>
      <w:r>
        <w:rPr>
          <w:rFonts w:hint="eastAsia" w:ascii="仿宋" w:hAnsi="仿宋" w:eastAsia="仿宋" w:cs="仿宋"/>
          <w:sz w:val="28"/>
          <w:szCs w:val="28"/>
        </w:rPr>
        <w:t xml:space="preserve"> </w:t>
      </w:r>
    </w:p>
    <w:p w14:paraId="03C0040E">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（2）中标人在规定期限内未签订合同；</w:t>
      </w:r>
      <w:r>
        <w:rPr>
          <w:rFonts w:hint="eastAsia" w:ascii="仿宋" w:hAnsi="仿宋" w:eastAsia="仿宋" w:cs="仿宋"/>
          <w:sz w:val="28"/>
          <w:szCs w:val="28"/>
        </w:rPr>
        <w:t xml:space="preserve"> </w:t>
      </w:r>
    </w:p>
    <w:p w14:paraId="26AFA065">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（3）投标人提供的有关资料、资格证书被确认是不真实的；</w:t>
      </w:r>
      <w:r>
        <w:rPr>
          <w:rFonts w:hint="eastAsia" w:ascii="仿宋" w:hAnsi="仿宋" w:eastAsia="仿宋" w:cs="仿宋"/>
          <w:sz w:val="28"/>
          <w:szCs w:val="28"/>
        </w:rPr>
        <w:t xml:space="preserve"> </w:t>
      </w:r>
    </w:p>
    <w:p w14:paraId="5E9F75B5">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（4）投标人被证明有妨碍其他人公平竞争、损害招标人或者其他投标人合法权益的；</w:t>
      </w:r>
      <w:r>
        <w:rPr>
          <w:rFonts w:hint="eastAsia" w:ascii="仿宋" w:hAnsi="仿宋" w:eastAsia="仿宋" w:cs="仿宋"/>
          <w:sz w:val="28"/>
          <w:szCs w:val="28"/>
        </w:rPr>
        <w:t xml:space="preserve"> </w:t>
      </w:r>
    </w:p>
    <w:p w14:paraId="6D48B0AD">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（5）投标人故意捏造事实或伪造证明材料，进行虚假恶意投诉或反映的。</w:t>
      </w:r>
      <w:r>
        <w:rPr>
          <w:rFonts w:hint="eastAsia" w:ascii="仿宋" w:hAnsi="仿宋" w:eastAsia="仿宋" w:cs="仿宋"/>
          <w:sz w:val="28"/>
          <w:szCs w:val="28"/>
        </w:rPr>
        <w:t xml:space="preserve"> </w:t>
      </w:r>
    </w:p>
    <w:p w14:paraId="31CC6E66">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5.履约保证金的退还：按合同要求供货并验收合格，项目完成后全额退还（无息）。</w:t>
      </w:r>
      <w:r>
        <w:rPr>
          <w:rFonts w:hint="eastAsia" w:ascii="仿宋" w:hAnsi="仿宋" w:eastAsia="仿宋" w:cs="仿宋"/>
          <w:sz w:val="28"/>
          <w:szCs w:val="28"/>
        </w:rPr>
        <w:t xml:space="preserve"> </w:t>
      </w:r>
    </w:p>
    <w:p w14:paraId="65EA3D2E">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6、招标（采购）资料费 200 元，投标人交纳的招标（采购）资料费，售后不退。</w:t>
      </w:r>
      <w:r>
        <w:rPr>
          <w:rFonts w:hint="eastAsia" w:ascii="仿宋" w:hAnsi="仿宋" w:eastAsia="仿宋" w:cs="仿宋"/>
          <w:sz w:val="28"/>
          <w:szCs w:val="28"/>
        </w:rPr>
        <w:t xml:space="preserve"> </w:t>
      </w:r>
    </w:p>
    <w:p w14:paraId="55A15DE8">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为了提高招标采购效率，节约社会交易成本及时间，希望报名并购买了询价文件，而又决定不参加本次询价的投标人，请在报价文件递交截止时间前1天书面或电话告知我们（联系人：</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/邵老师</w:t>
      </w:r>
      <w:r>
        <w:rPr>
          <w:rFonts w:hint="eastAsia" w:ascii="仿宋" w:hAnsi="仿宋" w:eastAsia="仿宋" w:cs="仿宋"/>
          <w:color w:val="000000"/>
          <w:sz w:val="28"/>
          <w:szCs w:val="28"/>
        </w:rPr>
        <w:t>，办公电话：0515—68661002），对于无故临时放弃的投标人，我校将根据情况将投标单位纳入招投标黑名单。对您的支持与配合，谨此致谢。</w:t>
      </w:r>
      <w:r>
        <w:rPr>
          <w:rFonts w:hint="eastAsia" w:ascii="仿宋" w:hAnsi="仿宋" w:eastAsia="仿宋" w:cs="仿宋"/>
          <w:sz w:val="28"/>
          <w:szCs w:val="28"/>
        </w:rPr>
        <w:t xml:space="preserve"> </w:t>
      </w:r>
    </w:p>
    <w:p w14:paraId="5F62B7F9">
      <w:pPr>
        <w:pStyle w:val="9"/>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2"/>
        <w:textAlignment w:val="auto"/>
        <w:rPr>
          <w:rFonts w:hint="eastAsia" w:ascii="仿宋" w:hAnsi="仿宋" w:eastAsia="仿宋" w:cs="仿宋"/>
          <w:sz w:val="28"/>
          <w:szCs w:val="28"/>
        </w:rPr>
      </w:pPr>
      <w:r>
        <w:rPr>
          <w:rFonts w:hint="eastAsia" w:ascii="仿宋" w:hAnsi="仿宋" w:eastAsia="仿宋" w:cs="仿宋"/>
          <w:b/>
          <w:bCs/>
          <w:color w:val="000000"/>
          <w:sz w:val="28"/>
          <w:szCs w:val="28"/>
          <w:shd w:val="clear" w:fill="FFFFFF"/>
        </w:rPr>
        <w:t>注：本项目投标人在递交报价文件时须同时递交投标保证金交款凭据，本次投标保证金以银行本票、汇票形式（提供银行本票、汇票，谢绝其他形式）缴纳，开标前带至开标现场（详见投标保证金条款的相关规定）。</w:t>
      </w:r>
      <w:r>
        <w:rPr>
          <w:rFonts w:hint="eastAsia" w:ascii="仿宋" w:hAnsi="仿宋" w:eastAsia="仿宋" w:cs="仿宋"/>
          <w:color w:val="000000"/>
          <w:sz w:val="28"/>
          <w:szCs w:val="28"/>
          <w:shd w:val="clear" w:fill="FFFFFF"/>
        </w:rPr>
        <w:t xml:space="preserve"> </w:t>
      </w:r>
    </w:p>
    <w:p w14:paraId="41903ABC">
      <w:pPr>
        <w:pStyle w:val="9"/>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0" w:leftChars="0" w:right="0" w:rightChars="0" w:firstLine="562" w:firstLineChars="0"/>
        <w:textAlignment w:val="auto"/>
        <w:rPr>
          <w:rFonts w:hint="eastAsia" w:ascii="仿宋" w:hAnsi="仿宋" w:eastAsia="仿宋" w:cs="仿宋"/>
          <w:b/>
          <w:bCs/>
          <w:color w:val="000000"/>
          <w:sz w:val="28"/>
          <w:szCs w:val="28"/>
          <w:lang w:eastAsia="zh-CN"/>
        </w:rPr>
      </w:pPr>
      <w:r>
        <w:rPr>
          <w:rFonts w:hint="eastAsia" w:ascii="仿宋" w:hAnsi="仿宋" w:eastAsia="仿宋" w:cs="仿宋"/>
          <w:b/>
          <w:bCs/>
          <w:color w:val="000000"/>
          <w:kern w:val="0"/>
          <w:sz w:val="28"/>
          <w:szCs w:val="28"/>
          <w:lang w:val="en-US" w:eastAsia="zh-CN" w:bidi="ar"/>
        </w:rPr>
        <w:t>七、</w:t>
      </w:r>
      <w:r>
        <w:rPr>
          <w:rFonts w:hint="eastAsia" w:ascii="仿宋" w:hAnsi="仿宋" w:eastAsia="仿宋" w:cs="仿宋"/>
          <w:b/>
          <w:bCs/>
          <w:color w:val="000000"/>
          <w:sz w:val="28"/>
          <w:szCs w:val="28"/>
          <w:lang w:eastAsia="zh-CN"/>
        </w:rPr>
        <w:t>其他补充事宜</w:t>
      </w:r>
    </w:p>
    <w:p w14:paraId="096061F6">
      <w:pPr>
        <w:pStyle w:val="9"/>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eastAsia="zh-CN"/>
        </w:rPr>
        <w:t>响应文件制作份数要求：正本</w:t>
      </w:r>
      <w:r>
        <w:rPr>
          <w:rFonts w:hint="eastAsia" w:ascii="仿宋" w:hAnsi="仿宋" w:eastAsia="仿宋" w:cs="仿宋"/>
          <w:b/>
          <w:bCs/>
          <w:color w:val="000000"/>
          <w:sz w:val="28"/>
          <w:szCs w:val="28"/>
          <w:lang w:val="en-US" w:eastAsia="zh-CN"/>
        </w:rPr>
        <w:t>1份，副本份数：2份。</w:t>
      </w:r>
    </w:p>
    <w:p w14:paraId="0C857619">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2"/>
        <w:textAlignment w:val="auto"/>
        <w:rPr>
          <w:rFonts w:hint="eastAsia" w:ascii="仿宋" w:hAnsi="仿宋" w:eastAsia="仿宋" w:cs="仿宋"/>
          <w:sz w:val="28"/>
          <w:szCs w:val="28"/>
        </w:rPr>
      </w:pPr>
      <w:r>
        <w:rPr>
          <w:rFonts w:hint="eastAsia" w:ascii="仿宋" w:hAnsi="仿宋" w:eastAsia="仿宋" w:cs="仿宋"/>
          <w:b/>
          <w:bCs/>
          <w:color w:val="000000"/>
          <w:sz w:val="28"/>
          <w:szCs w:val="28"/>
          <w:lang w:eastAsia="zh-CN"/>
        </w:rPr>
        <w:t>八</w:t>
      </w:r>
      <w:r>
        <w:rPr>
          <w:rFonts w:hint="eastAsia" w:ascii="仿宋" w:hAnsi="仿宋" w:eastAsia="仿宋" w:cs="仿宋"/>
          <w:b/>
          <w:bCs/>
          <w:color w:val="000000"/>
          <w:sz w:val="28"/>
          <w:szCs w:val="28"/>
        </w:rPr>
        <w:t>、其他要求</w:t>
      </w:r>
      <w:r>
        <w:rPr>
          <w:rFonts w:hint="eastAsia" w:ascii="仿宋" w:hAnsi="仿宋" w:eastAsia="仿宋" w:cs="仿宋"/>
          <w:sz w:val="28"/>
          <w:szCs w:val="28"/>
        </w:rPr>
        <w:t xml:space="preserve"> </w:t>
      </w:r>
    </w:p>
    <w:p w14:paraId="5B34FAA7">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为确保校园安全，投标人进入江苏省盐城技师学院海洋路校区时应服从下列规定：</w:t>
      </w:r>
      <w:r>
        <w:rPr>
          <w:rFonts w:hint="eastAsia" w:ascii="仿宋" w:hAnsi="仿宋" w:eastAsia="仿宋" w:cs="仿宋"/>
          <w:sz w:val="28"/>
          <w:szCs w:val="28"/>
        </w:rPr>
        <w:t xml:space="preserve"> </w:t>
      </w:r>
    </w:p>
    <w:p w14:paraId="2B897094">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（1）投标人从学校东大门进出；投标人车辆一律不得进入校园。</w:t>
      </w:r>
      <w:r>
        <w:rPr>
          <w:rFonts w:hint="eastAsia" w:ascii="仿宋" w:hAnsi="仿宋" w:eastAsia="仿宋" w:cs="仿宋"/>
          <w:sz w:val="28"/>
          <w:szCs w:val="28"/>
        </w:rPr>
        <w:t xml:space="preserve"> </w:t>
      </w:r>
    </w:p>
    <w:p w14:paraId="5BFAA613">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（2）授权代表限1人进入校园，进入校园前须在东大门外相关工作人员处进行信息实名登记。请投标人注意投标截止时间。</w:t>
      </w:r>
      <w:r>
        <w:rPr>
          <w:rFonts w:hint="eastAsia" w:ascii="仿宋" w:hAnsi="仿宋" w:eastAsia="仿宋" w:cs="仿宋"/>
          <w:sz w:val="28"/>
          <w:szCs w:val="28"/>
        </w:rPr>
        <w:t xml:space="preserve"> </w:t>
      </w:r>
    </w:p>
    <w:p w14:paraId="33FBC8A0">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 xml:space="preserve">（3）投标人进入校园后应在指定地点参与投标活动，不到非相关场所活动；投标工作结束后应立即离开校园，不逗留。 </w:t>
      </w:r>
    </w:p>
    <w:p w14:paraId="1576D98F">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center"/>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w:t>
      </w:r>
    </w:p>
    <w:p w14:paraId="1BE96797">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center"/>
        <w:textAlignment w:val="auto"/>
        <w:rPr>
          <w:rFonts w:hint="eastAsia" w:ascii="仿宋" w:hAnsi="仿宋" w:eastAsia="仿宋" w:cs="仿宋"/>
          <w:sz w:val="28"/>
          <w:szCs w:val="28"/>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13</w:t>
      </w:r>
      <w:r>
        <w:rPr>
          <w:rFonts w:hint="eastAsia" w:ascii="仿宋" w:hAnsi="仿宋" w:eastAsia="仿宋" w:cs="仿宋"/>
          <w:color w:val="000000"/>
          <w:sz w:val="28"/>
          <w:szCs w:val="28"/>
        </w:rPr>
        <w:t>日</w:t>
      </w:r>
      <w:r>
        <w:rPr>
          <w:rFonts w:hint="eastAsia" w:ascii="仿宋" w:hAnsi="仿宋" w:eastAsia="仿宋" w:cs="仿宋"/>
          <w:sz w:val="28"/>
          <w:szCs w:val="28"/>
        </w:rPr>
        <w:t xml:space="preserve"> </w:t>
      </w:r>
    </w:p>
    <w:p w14:paraId="0A33C933">
      <w:pPr>
        <w:pStyle w:val="9"/>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center"/>
        <w:textAlignment w:val="auto"/>
        <w:rPr>
          <w:rFonts w:hint="eastAsia" w:ascii="仿宋" w:hAnsi="仿宋" w:eastAsia="仿宋" w:cs="仿宋"/>
          <w:sz w:val="28"/>
          <w:szCs w:val="28"/>
        </w:rPr>
      </w:pPr>
    </w:p>
    <w:p w14:paraId="551D6C41">
      <w:pPr>
        <w:pStyle w:val="9"/>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0B411DFA">
      <w:pPr>
        <w:jc w:val="center"/>
        <w:rPr>
          <w:rFonts w:hint="eastAsia" w:ascii="仿宋_GB2312" w:hAnsi="仿宋_GB2312" w:eastAsia="仿宋_GB2312" w:cs="仿宋_GB2312"/>
          <w:color w:val="000000"/>
          <w:sz w:val="28"/>
          <w:szCs w:val="28"/>
        </w:rPr>
      </w:pPr>
      <w:r>
        <w:rPr>
          <w:rFonts w:hint="eastAsia" w:ascii="黑体" w:eastAsia="黑体" w:cs="黑体"/>
          <w:color w:val="000000"/>
          <w:sz w:val="44"/>
          <w:szCs w:val="44"/>
        </w:rPr>
        <w:t>分项报价</w:t>
      </w:r>
      <w:r>
        <w:rPr>
          <w:rFonts w:hint="eastAsia" w:ascii="黑体" w:eastAsia="黑体" w:cs="黑体"/>
          <w:color w:val="000000"/>
          <w:sz w:val="44"/>
          <w:szCs w:val="44"/>
          <w:lang w:eastAsia="zh-CN"/>
        </w:rPr>
        <w:t>及技术参数响应</w:t>
      </w:r>
      <w:r>
        <w:rPr>
          <w:rFonts w:hint="eastAsia" w:ascii="黑体" w:eastAsia="黑体" w:cs="黑体"/>
          <w:color w:val="000000"/>
          <w:sz w:val="44"/>
          <w:szCs w:val="44"/>
        </w:rPr>
        <w:t>表</w:t>
      </w:r>
    </w:p>
    <w:tbl>
      <w:tblPr>
        <w:tblStyle w:val="12"/>
        <w:tblpPr w:leftFromText="180" w:rightFromText="180" w:vertAnchor="text" w:horzAnchor="page" w:tblpX="1647" w:tblpY="643"/>
        <w:tblOverlap w:val="never"/>
        <w:tblW w:w="90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4840"/>
        <w:gridCol w:w="1029"/>
        <w:gridCol w:w="814"/>
        <w:gridCol w:w="1243"/>
      </w:tblGrid>
      <w:tr w14:paraId="39E81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104" w:type="dxa"/>
            <w:noWrap w:val="0"/>
            <w:vAlign w:val="center"/>
          </w:tcPr>
          <w:p w14:paraId="0F56558B">
            <w:pPr>
              <w:jc w:val="center"/>
              <w:rPr>
                <w:rStyle w:val="17"/>
                <w:rFonts w:hint="eastAsia" w:ascii="Calibri" w:hAnsi="Calibri" w:eastAsia="宋体"/>
                <w:b/>
                <w:bCs/>
                <w:i w:val="0"/>
                <w:caps w:val="0"/>
                <w:spacing w:val="0"/>
                <w:w w:val="100"/>
                <w:sz w:val="22"/>
                <w:szCs w:val="28"/>
                <w:highlight w:val="none"/>
                <w:vertAlign w:val="baseline"/>
                <w:lang w:val="en-US" w:eastAsia="zh-CN"/>
              </w:rPr>
            </w:pPr>
            <w:r>
              <w:rPr>
                <w:rStyle w:val="17"/>
                <w:rFonts w:hint="eastAsia" w:ascii="Calibri" w:hAnsi="Calibri" w:eastAsia="宋体"/>
                <w:b/>
                <w:bCs/>
                <w:i w:val="0"/>
                <w:caps w:val="0"/>
                <w:spacing w:val="0"/>
                <w:w w:val="100"/>
                <w:sz w:val="22"/>
                <w:szCs w:val="28"/>
                <w:highlight w:val="none"/>
                <w:vertAlign w:val="baseline"/>
                <w:lang w:val="en-US" w:eastAsia="zh-CN"/>
              </w:rPr>
              <w:t>名称</w:t>
            </w:r>
          </w:p>
        </w:tc>
        <w:tc>
          <w:tcPr>
            <w:tcW w:w="4840" w:type="dxa"/>
            <w:noWrap w:val="0"/>
            <w:vAlign w:val="center"/>
          </w:tcPr>
          <w:p w14:paraId="18E686E3">
            <w:pPr>
              <w:jc w:val="center"/>
              <w:rPr>
                <w:rStyle w:val="17"/>
                <w:rFonts w:hint="eastAsia" w:ascii="Calibri" w:hAnsi="Calibri" w:eastAsia="宋体"/>
                <w:b/>
                <w:bCs/>
                <w:i w:val="0"/>
                <w:caps w:val="0"/>
                <w:spacing w:val="0"/>
                <w:w w:val="100"/>
                <w:sz w:val="22"/>
                <w:szCs w:val="28"/>
                <w:highlight w:val="none"/>
                <w:vertAlign w:val="baseline"/>
                <w:lang w:val="en-US" w:eastAsia="zh-CN"/>
              </w:rPr>
            </w:pPr>
            <w:r>
              <w:rPr>
                <w:rStyle w:val="17"/>
                <w:rFonts w:hint="eastAsia" w:ascii="Calibri" w:hAnsi="Calibri" w:eastAsia="宋体"/>
                <w:b/>
                <w:bCs/>
                <w:i w:val="0"/>
                <w:caps w:val="0"/>
                <w:spacing w:val="0"/>
                <w:w w:val="100"/>
                <w:sz w:val="22"/>
                <w:szCs w:val="28"/>
                <w:highlight w:val="none"/>
                <w:vertAlign w:val="baseline"/>
                <w:lang w:val="en-US" w:eastAsia="zh-CN"/>
              </w:rPr>
              <w:t>规格</w:t>
            </w:r>
          </w:p>
        </w:tc>
        <w:tc>
          <w:tcPr>
            <w:tcW w:w="1029" w:type="dxa"/>
            <w:noWrap w:val="0"/>
            <w:vAlign w:val="center"/>
          </w:tcPr>
          <w:p w14:paraId="6FB0F7F7">
            <w:pPr>
              <w:jc w:val="center"/>
              <w:rPr>
                <w:rStyle w:val="17"/>
                <w:rFonts w:hint="default" w:ascii="Calibri" w:hAnsi="Calibri" w:eastAsia="宋体"/>
                <w:b/>
                <w:bCs/>
                <w:i w:val="0"/>
                <w:caps w:val="0"/>
                <w:spacing w:val="0"/>
                <w:w w:val="100"/>
                <w:sz w:val="22"/>
                <w:szCs w:val="28"/>
                <w:highlight w:val="none"/>
                <w:vertAlign w:val="baseline"/>
                <w:lang w:val="en-US" w:eastAsia="zh-CN"/>
              </w:rPr>
            </w:pPr>
            <w:r>
              <w:rPr>
                <w:rStyle w:val="17"/>
                <w:rFonts w:hint="eastAsia" w:ascii="Calibri" w:hAnsi="Calibri" w:eastAsia="宋体"/>
                <w:b/>
                <w:bCs/>
                <w:i w:val="0"/>
                <w:caps w:val="0"/>
                <w:spacing w:val="0"/>
                <w:w w:val="100"/>
                <w:sz w:val="22"/>
                <w:szCs w:val="28"/>
                <w:highlight w:val="none"/>
                <w:vertAlign w:val="baseline"/>
                <w:lang w:val="en-US" w:eastAsia="zh-CN"/>
              </w:rPr>
              <w:t>单价</w:t>
            </w:r>
            <w:r>
              <w:rPr>
                <w:rStyle w:val="17"/>
                <w:rFonts w:hint="eastAsia" w:eastAsia="宋体"/>
                <w:b/>
                <w:bCs/>
                <w:i w:val="0"/>
                <w:caps w:val="0"/>
                <w:spacing w:val="0"/>
                <w:w w:val="100"/>
                <w:sz w:val="22"/>
                <w:szCs w:val="28"/>
                <w:highlight w:val="none"/>
                <w:vertAlign w:val="baseline"/>
                <w:lang w:val="en-US" w:eastAsia="zh-CN"/>
              </w:rPr>
              <w:t>（元）</w:t>
            </w:r>
          </w:p>
        </w:tc>
        <w:tc>
          <w:tcPr>
            <w:tcW w:w="814" w:type="dxa"/>
            <w:noWrap w:val="0"/>
            <w:vAlign w:val="center"/>
          </w:tcPr>
          <w:p w14:paraId="227D3E04">
            <w:pPr>
              <w:jc w:val="center"/>
              <w:rPr>
                <w:rStyle w:val="17"/>
                <w:rFonts w:hint="default" w:ascii="Calibri" w:hAnsi="Calibri" w:eastAsia="宋体"/>
                <w:b/>
                <w:bCs/>
                <w:i w:val="0"/>
                <w:caps w:val="0"/>
                <w:spacing w:val="0"/>
                <w:w w:val="100"/>
                <w:sz w:val="22"/>
                <w:szCs w:val="28"/>
                <w:highlight w:val="none"/>
                <w:vertAlign w:val="baseline"/>
                <w:lang w:val="en-US" w:eastAsia="zh-CN"/>
              </w:rPr>
            </w:pPr>
            <w:r>
              <w:rPr>
                <w:rStyle w:val="17"/>
                <w:rFonts w:hint="eastAsia" w:ascii="Calibri" w:hAnsi="Calibri" w:eastAsia="宋体"/>
                <w:b/>
                <w:bCs/>
                <w:i w:val="0"/>
                <w:caps w:val="0"/>
                <w:spacing w:val="0"/>
                <w:w w:val="100"/>
                <w:sz w:val="22"/>
                <w:szCs w:val="28"/>
                <w:highlight w:val="none"/>
                <w:vertAlign w:val="baseline"/>
                <w:lang w:val="en-US" w:eastAsia="zh-CN"/>
              </w:rPr>
              <w:t>数量（套）</w:t>
            </w:r>
          </w:p>
        </w:tc>
        <w:tc>
          <w:tcPr>
            <w:tcW w:w="1243" w:type="dxa"/>
            <w:noWrap w:val="0"/>
            <w:vAlign w:val="center"/>
          </w:tcPr>
          <w:p w14:paraId="58F4A849">
            <w:pPr>
              <w:jc w:val="center"/>
              <w:rPr>
                <w:rStyle w:val="17"/>
                <w:rFonts w:hint="default" w:ascii="Calibri" w:hAnsi="Calibri" w:eastAsia="宋体"/>
                <w:b/>
                <w:bCs/>
                <w:i w:val="0"/>
                <w:caps w:val="0"/>
                <w:spacing w:val="0"/>
                <w:w w:val="100"/>
                <w:sz w:val="22"/>
                <w:szCs w:val="28"/>
                <w:highlight w:val="none"/>
                <w:vertAlign w:val="baseline"/>
                <w:lang w:val="en-US" w:eastAsia="zh-CN"/>
              </w:rPr>
            </w:pPr>
            <w:r>
              <w:rPr>
                <w:rStyle w:val="17"/>
                <w:rFonts w:hint="eastAsia" w:eastAsia="宋体"/>
                <w:b/>
                <w:bCs/>
                <w:i w:val="0"/>
                <w:caps w:val="0"/>
                <w:spacing w:val="0"/>
                <w:w w:val="100"/>
                <w:sz w:val="22"/>
                <w:szCs w:val="28"/>
                <w:highlight w:val="none"/>
                <w:vertAlign w:val="baseline"/>
                <w:lang w:val="en-US" w:eastAsia="zh-CN"/>
              </w:rPr>
              <w:t>技术参数响应情况</w:t>
            </w:r>
          </w:p>
        </w:tc>
      </w:tr>
      <w:tr w14:paraId="1BB84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104" w:type="dxa"/>
            <w:noWrap w:val="0"/>
            <w:vAlign w:val="center"/>
          </w:tcPr>
          <w:p w14:paraId="27453E8E">
            <w:pPr>
              <w:pStyle w:val="15"/>
              <w:spacing w:before="171" w:line="278" w:lineRule="auto"/>
              <w:ind w:left="196" w:right="186"/>
              <w:jc w:val="center"/>
            </w:pPr>
            <w:r>
              <w:rPr>
                <w:rFonts w:hint="eastAsia"/>
                <w:lang w:val="en-US" w:eastAsia="zh-CN"/>
              </w:rPr>
              <w:t>1米</w:t>
            </w:r>
            <w:r>
              <w:t>四门</w:t>
            </w:r>
          </w:p>
          <w:p w14:paraId="2540824A">
            <w:pPr>
              <w:pStyle w:val="15"/>
              <w:spacing w:before="171" w:line="278" w:lineRule="auto"/>
              <w:ind w:left="196" w:right="186"/>
              <w:jc w:val="center"/>
              <w:rPr>
                <w:rFonts w:hint="eastAsia"/>
              </w:rPr>
            </w:pPr>
            <w:r>
              <w:rPr>
                <w:rFonts w:hint="eastAsia"/>
              </w:rPr>
              <w:t>储物柜</w:t>
            </w:r>
          </w:p>
          <w:p w14:paraId="4C612473">
            <w:pPr>
              <w:jc w:val="center"/>
              <w:rPr>
                <w:rStyle w:val="17"/>
                <w:rFonts w:hint="eastAsia" w:ascii="Calibri" w:hAnsi="Calibri" w:eastAsia="宋体"/>
                <w:b/>
                <w:bCs/>
                <w:i w:val="0"/>
                <w:caps w:val="0"/>
                <w:spacing w:val="0"/>
                <w:w w:val="100"/>
                <w:sz w:val="22"/>
                <w:szCs w:val="28"/>
                <w:highlight w:val="none"/>
                <w:vertAlign w:val="baseline"/>
                <w:lang w:val="en-US" w:eastAsia="zh-CN"/>
              </w:rPr>
            </w:pPr>
            <w:r>
              <w:rPr>
                <w:rFonts w:hint="eastAsia"/>
                <w:lang w:eastAsia="zh-CN"/>
              </w:rPr>
              <w:t>（二号楼</w:t>
            </w:r>
            <w:r>
              <w:rPr>
                <w:rFonts w:hint="eastAsia"/>
                <w:lang w:val="en-US" w:eastAsia="zh-CN"/>
              </w:rPr>
              <w:t>132只</w:t>
            </w:r>
            <w:r>
              <w:rPr>
                <w:rFonts w:hint="eastAsia"/>
                <w:lang w:eastAsia="zh-CN"/>
              </w:rPr>
              <w:t>）</w:t>
            </w:r>
          </w:p>
        </w:tc>
        <w:tc>
          <w:tcPr>
            <w:tcW w:w="4840" w:type="dxa"/>
            <w:noWrap w:val="0"/>
            <w:vAlign w:val="center"/>
          </w:tcPr>
          <w:p w14:paraId="18104808">
            <w:pPr>
              <w:pStyle w:val="15"/>
              <w:keepNext w:val="0"/>
              <w:keepLines w:val="0"/>
              <w:pageBreakBefore w:val="0"/>
              <w:widowControl w:val="0"/>
              <w:kinsoku/>
              <w:wordWrap/>
              <w:overflowPunct/>
              <w:topLinePunct w:val="0"/>
              <w:autoSpaceDE/>
              <w:autoSpaceDN/>
              <w:bidi w:val="0"/>
              <w:adjustRightInd/>
              <w:snapToGrid/>
              <w:spacing w:line="240" w:lineRule="exact"/>
              <w:textAlignment w:val="auto"/>
              <w:rPr>
                <w:rFonts w:eastAsia="Calibri"/>
                <w:sz w:val="24"/>
              </w:rPr>
            </w:pPr>
            <w:r>
              <w:rPr>
                <w:rFonts w:eastAsia="Calibri"/>
                <w:sz w:val="24"/>
              </w:rPr>
              <w:t>1.</w:t>
            </w:r>
            <w:r>
              <w:rPr>
                <w:spacing w:val="-7"/>
                <w:sz w:val="24"/>
              </w:rPr>
              <w:t>材：整体钢制，</w:t>
            </w:r>
            <w:r>
              <w:rPr>
                <w:rFonts w:hint="eastAsia"/>
                <w:spacing w:val="-7"/>
                <w:sz w:val="24"/>
                <w:lang w:eastAsia="zh-CN"/>
              </w:rPr>
              <w:t>除背板板材可</w:t>
            </w:r>
            <w:r>
              <w:rPr>
                <w:rFonts w:hint="eastAsia"/>
                <w:color w:val="000000"/>
                <w:spacing w:val="-7"/>
                <w:sz w:val="24"/>
                <w:lang w:eastAsia="zh-CN"/>
              </w:rPr>
              <w:t>用</w:t>
            </w:r>
            <w:r>
              <w:rPr>
                <w:rFonts w:hint="eastAsia" w:eastAsia="宋体"/>
                <w:color w:val="000000"/>
                <w:spacing w:val="-6"/>
                <w:sz w:val="24"/>
                <w:lang w:val="en-US" w:eastAsia="zh-CN"/>
              </w:rPr>
              <w:t>0</w:t>
            </w:r>
            <w:r>
              <w:rPr>
                <w:rFonts w:eastAsia="Calibri"/>
                <w:color w:val="000000"/>
                <w:spacing w:val="-6"/>
                <w:sz w:val="24"/>
              </w:rPr>
              <w:t>.</w:t>
            </w:r>
            <w:r>
              <w:rPr>
                <w:rFonts w:hint="eastAsia" w:ascii="宋体" w:hAnsi="宋体" w:eastAsia="宋体"/>
                <w:color w:val="000000"/>
                <w:spacing w:val="-6"/>
                <w:sz w:val="24"/>
                <w:lang w:val="en-US" w:eastAsia="zh-CN"/>
              </w:rPr>
              <w:t>6</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厚优质冷轧钢板</w:t>
            </w:r>
            <w:r>
              <w:rPr>
                <w:rFonts w:hint="eastAsia"/>
                <w:color w:val="000000"/>
                <w:spacing w:val="-6"/>
                <w:sz w:val="24"/>
                <w:lang w:eastAsia="zh-CN"/>
              </w:rPr>
              <w:t>外，其余部分的板材均为</w:t>
            </w:r>
            <w:r>
              <w:rPr>
                <w:rFonts w:eastAsia="Calibri"/>
                <w:color w:val="000000"/>
                <w:spacing w:val="-6"/>
                <w:sz w:val="24"/>
              </w:rPr>
              <w:t>1</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w:t>
            </w:r>
            <w:r>
              <w:rPr>
                <w:spacing w:val="-12"/>
                <w:sz w:val="24"/>
              </w:rPr>
              <w:t>优质冷轧钢板</w:t>
            </w:r>
            <w:r>
              <w:rPr>
                <w:sz w:val="24"/>
              </w:rPr>
              <w:t>（谢绝镀锌板、热轧板、铁皮），4门对开。</w:t>
            </w:r>
          </w:p>
          <w:p w14:paraId="3708AACD">
            <w:pPr>
              <w:pStyle w:val="15"/>
              <w:keepNext w:val="0"/>
              <w:keepLines w:val="0"/>
              <w:pageBreakBefore w:val="0"/>
              <w:widowControl w:val="0"/>
              <w:kinsoku/>
              <w:wordWrap/>
              <w:overflowPunct/>
              <w:topLinePunct w:val="0"/>
              <w:autoSpaceDE/>
              <w:autoSpaceDN/>
              <w:bidi w:val="0"/>
              <w:adjustRightInd/>
              <w:snapToGrid/>
              <w:spacing w:line="240" w:lineRule="exact"/>
              <w:textAlignment w:val="auto"/>
              <w:rPr>
                <w:sz w:val="24"/>
              </w:rPr>
            </w:pPr>
            <w:r>
              <w:rPr>
                <w:sz w:val="24"/>
              </w:rPr>
              <w:t>2、经剪、冲、折全套数控设备精加工制作，部件进入大型喷塑生产线时，先经过酸洗除油除锈，热水漂洗</w:t>
            </w:r>
            <w:r>
              <w:rPr>
                <w:rFonts w:hint="eastAsia" w:eastAsia="宋体"/>
                <w:sz w:val="24"/>
                <w:lang w:eastAsia="zh-CN"/>
              </w:rPr>
              <w:t>，</w:t>
            </w:r>
            <w:r>
              <w:rPr>
                <w:spacing w:val="-1"/>
                <w:sz w:val="24"/>
              </w:rPr>
              <w:t>再经清水漂洗，脱脂去油、</w:t>
            </w:r>
            <w:r>
              <w:rPr>
                <w:spacing w:val="9"/>
                <w:sz w:val="24"/>
              </w:rPr>
              <w:t>二道清水漂洗，</w:t>
            </w:r>
            <w:r>
              <w:rPr>
                <w:rFonts w:hint="eastAsia"/>
                <w:spacing w:val="9"/>
                <w:sz w:val="24"/>
                <w:lang w:val="en-US" w:eastAsia="zh-CN"/>
              </w:rPr>
              <w:t>再浸</w:t>
            </w:r>
            <w:r>
              <w:rPr>
                <w:spacing w:val="9"/>
                <w:sz w:val="24"/>
              </w:rPr>
              <w:t>入磷脂槽中表面钝化处</w:t>
            </w:r>
            <w:r>
              <w:rPr>
                <w:sz w:val="24"/>
              </w:rPr>
              <w:t>理。清水漂洗</w:t>
            </w:r>
            <w:r>
              <w:rPr>
                <w:rFonts w:hint="eastAsia"/>
                <w:sz w:val="24"/>
                <w:lang w:eastAsia="zh-CN"/>
              </w:rPr>
              <w:t>、</w:t>
            </w:r>
            <w:r>
              <w:rPr>
                <w:sz w:val="24"/>
              </w:rPr>
              <w:t>热水漂洗</w:t>
            </w:r>
            <w:r>
              <w:rPr>
                <w:rFonts w:hint="eastAsia"/>
                <w:sz w:val="24"/>
                <w:lang w:eastAsia="zh-CN"/>
              </w:rPr>
              <w:t>、</w:t>
            </w:r>
            <w:r>
              <w:rPr>
                <w:sz w:val="24"/>
              </w:rPr>
              <w:t>烘干预热后进行环</w:t>
            </w:r>
            <w:r>
              <w:rPr>
                <w:spacing w:val="-15"/>
                <w:sz w:val="24"/>
              </w:rPr>
              <w:t xml:space="preserve">氧树脂电粉末涂喷，涂层厚度实测值 </w:t>
            </w:r>
            <w:r>
              <w:rPr>
                <w:rFonts w:eastAsia="Calibri"/>
                <w:sz w:val="24"/>
              </w:rPr>
              <w:t>70-80um</w:t>
            </w:r>
            <w:r>
              <w:rPr>
                <w:sz w:val="24"/>
              </w:rPr>
              <w:t xml:space="preserve">， </w:t>
            </w:r>
            <w:r>
              <w:rPr>
                <w:spacing w:val="-13"/>
                <w:sz w:val="24"/>
              </w:rPr>
              <w:t>经高温流平、固化等工序，使喷塑涂层耐侵蚀、</w:t>
            </w:r>
            <w:r>
              <w:rPr>
                <w:sz w:val="24"/>
              </w:rPr>
              <w:t>耐冲击性能高于国家标准，喷后均匀，光洁度</w:t>
            </w:r>
            <w:r>
              <w:rPr>
                <w:spacing w:val="-8"/>
                <w:sz w:val="24"/>
              </w:rPr>
              <w:t>好，塑面经久耐用</w:t>
            </w:r>
            <w:r>
              <w:rPr>
                <w:rFonts w:hint="eastAsia"/>
                <w:spacing w:val="-8"/>
                <w:sz w:val="24"/>
                <w:lang w:eastAsia="zh-CN"/>
              </w:rPr>
              <w:t>，</w:t>
            </w:r>
            <w:r>
              <w:rPr>
                <w:spacing w:val="-8"/>
                <w:sz w:val="24"/>
              </w:rPr>
              <w:t xml:space="preserve">涂层附着力达到 </w:t>
            </w:r>
            <w:r>
              <w:rPr>
                <w:rFonts w:eastAsia="Calibri"/>
                <w:sz w:val="24"/>
              </w:rPr>
              <w:t>2</w:t>
            </w:r>
            <w:r>
              <w:rPr>
                <w:spacing w:val="-5"/>
                <w:sz w:val="24"/>
              </w:rPr>
              <w:t>级。表面</w:t>
            </w:r>
            <w:r>
              <w:rPr>
                <w:spacing w:val="-4"/>
                <w:sz w:val="24"/>
              </w:rPr>
              <w:t>具有防有机溶剂侵蚀、防潮、防锈、防尘、防</w:t>
            </w:r>
            <w:r>
              <w:rPr>
                <w:sz w:val="24"/>
              </w:rPr>
              <w:t>静电等功能。</w:t>
            </w:r>
          </w:p>
          <w:p w14:paraId="703F60E7">
            <w:pPr>
              <w:pStyle w:val="15"/>
              <w:keepNext w:val="0"/>
              <w:keepLines w:val="0"/>
              <w:pageBreakBefore w:val="0"/>
              <w:widowControl w:val="0"/>
              <w:kinsoku/>
              <w:wordWrap/>
              <w:overflowPunct/>
              <w:topLinePunct w:val="0"/>
              <w:autoSpaceDE/>
              <w:autoSpaceDN/>
              <w:bidi w:val="0"/>
              <w:adjustRightInd/>
              <w:snapToGrid/>
              <w:spacing w:line="240" w:lineRule="exact"/>
              <w:textAlignment w:val="auto"/>
              <w:rPr>
                <w:sz w:val="24"/>
              </w:rPr>
            </w:pPr>
            <w:r>
              <w:rPr>
                <w:sz w:val="24"/>
              </w:rPr>
              <w:t>3、柜门靠中间竖梁上方有卡片槽，下方冲有通风透气孔。门无摇晃现象，锁扣采用挂锁、锁扣无变形。门上弹性插销、固定插销与柜体连接平滑灵活，无凹凸变形，门与柜体间隙均匀。每个门内</w:t>
            </w:r>
            <w:r>
              <w:rPr>
                <w:rFonts w:hint="eastAsia"/>
                <w:sz w:val="24"/>
                <w:lang w:val="en-US" w:eastAsia="zh-CN"/>
              </w:rPr>
              <w:t>上下以一层钢板等分划设两个搁档</w:t>
            </w:r>
            <w:r>
              <w:rPr>
                <w:sz w:val="24"/>
              </w:rPr>
              <w:t>。</w:t>
            </w:r>
          </w:p>
          <w:p w14:paraId="77EA801C">
            <w:pPr>
              <w:pStyle w:val="15"/>
              <w:keepNext w:val="0"/>
              <w:keepLines w:val="0"/>
              <w:pageBreakBefore w:val="0"/>
              <w:widowControl w:val="0"/>
              <w:kinsoku/>
              <w:wordWrap/>
              <w:overflowPunct/>
              <w:topLinePunct w:val="0"/>
              <w:autoSpaceDE/>
              <w:autoSpaceDN/>
              <w:bidi w:val="0"/>
              <w:adjustRightInd/>
              <w:snapToGrid/>
              <w:spacing w:line="240" w:lineRule="exact"/>
              <w:textAlignment w:val="auto"/>
              <w:rPr>
                <w:rFonts w:eastAsia="Calibri"/>
                <w:sz w:val="24"/>
              </w:rPr>
            </w:pPr>
            <w:r>
              <w:rPr>
                <w:rFonts w:eastAsia="Calibri"/>
                <w:sz w:val="24"/>
              </w:rPr>
              <w:t>4</w:t>
            </w:r>
            <w:r>
              <w:rPr>
                <w:sz w:val="24"/>
              </w:rPr>
              <w:t>、五金：优质品牌锁具及铝合金拉手。</w:t>
            </w:r>
          </w:p>
          <w:p w14:paraId="49BC2F28">
            <w:pPr>
              <w:pStyle w:val="15"/>
              <w:keepNext w:val="0"/>
              <w:keepLines w:val="0"/>
              <w:pageBreakBefore w:val="0"/>
              <w:widowControl w:val="0"/>
              <w:kinsoku/>
              <w:wordWrap/>
              <w:overflowPunct/>
              <w:topLinePunct w:val="0"/>
              <w:autoSpaceDE/>
              <w:autoSpaceDN/>
              <w:bidi w:val="0"/>
              <w:adjustRightInd/>
              <w:snapToGrid/>
              <w:spacing w:line="240" w:lineRule="exact"/>
              <w:textAlignment w:val="auto"/>
              <w:rPr>
                <w:spacing w:val="-9"/>
                <w:sz w:val="24"/>
              </w:rPr>
            </w:pPr>
            <w:r>
              <w:rPr>
                <w:spacing w:val="-9"/>
                <w:sz w:val="24"/>
              </w:rPr>
              <w:t xml:space="preserve">结构：一个柜子 </w:t>
            </w:r>
            <w:r>
              <w:rPr>
                <w:rFonts w:eastAsia="Calibri"/>
                <w:sz w:val="24"/>
              </w:rPr>
              <w:t xml:space="preserve">4 </w:t>
            </w:r>
            <w:r>
              <w:rPr>
                <w:spacing w:val="-6"/>
                <w:sz w:val="24"/>
              </w:rPr>
              <w:t>个柜</w:t>
            </w:r>
            <w:r>
              <w:rPr>
                <w:rFonts w:hint="eastAsia"/>
                <w:spacing w:val="-6"/>
                <w:sz w:val="24"/>
                <w:lang w:val="en-US" w:eastAsia="zh-CN"/>
              </w:rPr>
              <w:t>门</w:t>
            </w:r>
            <w:r>
              <w:rPr>
                <w:spacing w:val="-6"/>
                <w:sz w:val="24"/>
              </w:rPr>
              <w:t>，门上</w:t>
            </w:r>
            <w:r>
              <w:rPr>
                <w:spacing w:val="-4"/>
                <w:sz w:val="24"/>
              </w:rPr>
              <w:t>配拉手和挂锁</w:t>
            </w:r>
            <w:r>
              <w:rPr>
                <w:rFonts w:hint="eastAsia"/>
                <w:sz w:val="24"/>
                <w:lang w:eastAsia="zh-CN"/>
              </w:rPr>
              <w:t>。</w:t>
            </w:r>
          </w:p>
          <w:p w14:paraId="497CBDC7">
            <w:pPr>
              <w:pStyle w:val="15"/>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sz w:val="24"/>
              </w:rPr>
            </w:pPr>
            <w:r>
              <w:rPr>
                <w:rFonts w:hint="eastAsia" w:cstheme="minorBidi"/>
                <w:kern w:val="2"/>
                <w:sz w:val="24"/>
                <w:szCs w:val="24"/>
                <w:lang w:val="en-US" w:eastAsia="zh-CN" w:bidi="ar-SA"/>
              </w:rPr>
              <w:t>5</w:t>
            </w:r>
            <w:r>
              <w:rPr>
                <w:rFonts w:ascii="Times New Roman" w:hAnsi="Times New Roman" w:eastAsia="宋体" w:cstheme="minorBidi"/>
                <w:kern w:val="2"/>
                <w:sz w:val="24"/>
                <w:szCs w:val="24"/>
                <w:lang w:val="en-US" w:eastAsia="zh-CN" w:bidi="ar-SA"/>
              </w:rPr>
              <w:t>、</w:t>
            </w:r>
            <w:r>
              <w:rPr>
                <w:sz w:val="24"/>
              </w:rPr>
              <w:t>储物柜应方正无倾斜扭曲现象，衣柜必须有可靠的稳定性，倾斜 10°不翻倒。</w:t>
            </w:r>
          </w:p>
          <w:p w14:paraId="73936162">
            <w:pPr>
              <w:pStyle w:val="15"/>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sz w:val="24"/>
              </w:rPr>
            </w:pPr>
            <w:r>
              <w:rPr>
                <w:rFonts w:hint="eastAsia" w:cstheme="minorBidi"/>
                <w:kern w:val="2"/>
                <w:sz w:val="24"/>
                <w:szCs w:val="24"/>
                <w:lang w:val="en-US" w:eastAsia="zh-CN" w:bidi="ar-SA"/>
              </w:rPr>
              <w:t>6</w:t>
            </w:r>
            <w:r>
              <w:rPr>
                <w:rFonts w:hint="eastAsia" w:ascii="Times New Roman" w:hAnsi="Times New Roman" w:eastAsia="宋体" w:cstheme="minorBidi"/>
                <w:kern w:val="2"/>
                <w:sz w:val="24"/>
                <w:szCs w:val="24"/>
                <w:lang w:val="en-US" w:eastAsia="zh-CN" w:bidi="ar-SA"/>
              </w:rPr>
              <w:t>、</w:t>
            </w:r>
            <w:r>
              <w:rPr>
                <w:rFonts w:hint="eastAsia"/>
                <w:sz w:val="24"/>
              </w:rPr>
              <w:t>衣柜门五金</w:t>
            </w:r>
            <w:r>
              <w:rPr>
                <w:rFonts w:hint="eastAsia"/>
                <w:sz w:val="24"/>
                <w:lang w:val="en-US" w:eastAsia="zh-CN"/>
              </w:rPr>
              <w:t>必须</w:t>
            </w:r>
            <w:r>
              <w:rPr>
                <w:rFonts w:hint="eastAsia"/>
                <w:sz w:val="24"/>
              </w:rPr>
              <w:t>用加厚不锈钢材质，</w:t>
            </w:r>
            <w:r>
              <w:rPr>
                <w:rFonts w:hint="eastAsia"/>
                <w:sz w:val="24"/>
                <w:lang w:val="en-US" w:eastAsia="zh-CN"/>
              </w:rPr>
              <w:t>确保</w:t>
            </w:r>
            <w:r>
              <w:rPr>
                <w:rFonts w:hint="eastAsia"/>
                <w:sz w:val="24"/>
              </w:rPr>
              <w:t>耐用。</w:t>
            </w:r>
          </w:p>
          <w:p w14:paraId="566165CC">
            <w:pPr>
              <w:jc w:val="center"/>
              <w:rPr>
                <w:rStyle w:val="17"/>
                <w:rFonts w:hint="eastAsia" w:ascii="Calibri" w:hAnsi="Calibri" w:eastAsia="宋体"/>
                <w:b/>
                <w:bCs/>
                <w:i w:val="0"/>
                <w:caps w:val="0"/>
                <w:spacing w:val="0"/>
                <w:w w:val="100"/>
                <w:sz w:val="22"/>
                <w:szCs w:val="28"/>
                <w:highlight w:val="none"/>
                <w:vertAlign w:val="baseline"/>
                <w:lang w:val="en-US" w:eastAsia="zh-CN"/>
              </w:rPr>
            </w:pPr>
            <w:r>
              <w:rPr>
                <w:rFonts w:hint="eastAsia"/>
                <w:b/>
                <w:bCs/>
                <w:szCs w:val="21"/>
              </w:rPr>
              <w:t>1</w:t>
            </w:r>
            <w:r>
              <w:rPr>
                <w:rFonts w:hint="eastAsia"/>
                <w:b/>
                <w:bCs/>
                <w:szCs w:val="21"/>
                <w:lang w:val="en-US" w:eastAsia="zh-CN"/>
              </w:rPr>
              <w:t>0</w:t>
            </w:r>
            <w:r>
              <w:rPr>
                <w:rFonts w:hint="eastAsia"/>
                <w:b/>
                <w:bCs/>
                <w:szCs w:val="21"/>
              </w:rPr>
              <w:t>00</w:t>
            </w:r>
            <w:r>
              <w:rPr>
                <w:b/>
                <w:bCs/>
                <w:szCs w:val="21"/>
              </w:rPr>
              <w:t>mm×</w:t>
            </w:r>
            <w:r>
              <w:rPr>
                <w:rFonts w:hint="eastAsia"/>
                <w:b/>
                <w:bCs/>
                <w:szCs w:val="21"/>
              </w:rPr>
              <w:t>55</w:t>
            </w:r>
            <w:r>
              <w:rPr>
                <w:b/>
                <w:bCs/>
                <w:szCs w:val="21"/>
              </w:rPr>
              <w:t>0mm×</w:t>
            </w:r>
            <w:r>
              <w:rPr>
                <w:rFonts w:hint="eastAsia"/>
                <w:b/>
                <w:bCs/>
                <w:szCs w:val="21"/>
              </w:rPr>
              <w:t>20</w:t>
            </w:r>
            <w:r>
              <w:rPr>
                <w:b/>
                <w:bCs/>
                <w:szCs w:val="21"/>
              </w:rPr>
              <w:t>00mm</w:t>
            </w:r>
          </w:p>
        </w:tc>
        <w:tc>
          <w:tcPr>
            <w:tcW w:w="1029" w:type="dxa"/>
            <w:noWrap w:val="0"/>
            <w:vAlign w:val="center"/>
          </w:tcPr>
          <w:p w14:paraId="65509FCA">
            <w:pPr>
              <w:jc w:val="center"/>
              <w:rPr>
                <w:rStyle w:val="17"/>
                <w:rFonts w:hint="eastAsia" w:ascii="Calibri" w:hAnsi="Calibri" w:eastAsia="宋体"/>
                <w:b/>
                <w:bCs/>
                <w:i w:val="0"/>
                <w:caps w:val="0"/>
                <w:spacing w:val="0"/>
                <w:w w:val="100"/>
                <w:sz w:val="22"/>
                <w:szCs w:val="28"/>
                <w:highlight w:val="none"/>
                <w:vertAlign w:val="baseline"/>
                <w:lang w:val="en-US" w:eastAsia="zh-CN"/>
              </w:rPr>
            </w:pPr>
          </w:p>
        </w:tc>
        <w:tc>
          <w:tcPr>
            <w:tcW w:w="814" w:type="dxa"/>
            <w:noWrap w:val="0"/>
            <w:vAlign w:val="center"/>
          </w:tcPr>
          <w:p w14:paraId="6A972B9A">
            <w:pPr>
              <w:jc w:val="center"/>
              <w:rPr>
                <w:rStyle w:val="17"/>
                <w:rFonts w:hint="default" w:ascii="Calibri" w:hAnsi="Calibri" w:eastAsia="宋体"/>
                <w:b/>
                <w:bCs/>
                <w:i w:val="0"/>
                <w:caps w:val="0"/>
                <w:spacing w:val="0"/>
                <w:w w:val="100"/>
                <w:sz w:val="22"/>
                <w:szCs w:val="28"/>
                <w:highlight w:val="none"/>
                <w:vertAlign w:val="baseline"/>
                <w:lang w:val="en-US" w:eastAsia="zh-CN"/>
              </w:rPr>
            </w:pPr>
            <w:r>
              <w:rPr>
                <w:rFonts w:hint="eastAsia" w:ascii="Times New Roman" w:hAnsi="Times New Roman" w:eastAsia="宋体" w:cstheme="minorBidi"/>
                <w:spacing w:val="-15"/>
                <w:kern w:val="2"/>
                <w:sz w:val="24"/>
                <w:szCs w:val="24"/>
                <w:lang w:val="en-US" w:eastAsia="zh-CN" w:bidi="ar-SA"/>
              </w:rPr>
              <w:t>132</w:t>
            </w:r>
          </w:p>
        </w:tc>
        <w:tc>
          <w:tcPr>
            <w:tcW w:w="1243" w:type="dxa"/>
            <w:noWrap w:val="0"/>
            <w:vAlign w:val="center"/>
          </w:tcPr>
          <w:p w14:paraId="72890529">
            <w:pPr>
              <w:jc w:val="center"/>
              <w:rPr>
                <w:rStyle w:val="17"/>
                <w:rFonts w:hint="eastAsia" w:eastAsia="宋体"/>
                <w:b/>
                <w:bCs/>
                <w:i w:val="0"/>
                <w:caps w:val="0"/>
                <w:spacing w:val="0"/>
                <w:w w:val="100"/>
                <w:sz w:val="22"/>
                <w:szCs w:val="28"/>
                <w:highlight w:val="none"/>
                <w:vertAlign w:val="baseline"/>
                <w:lang w:val="en-US" w:eastAsia="zh-CN"/>
              </w:rPr>
            </w:pPr>
          </w:p>
        </w:tc>
      </w:tr>
      <w:tr w14:paraId="0E961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104" w:type="dxa"/>
            <w:noWrap w:val="0"/>
            <w:vAlign w:val="center"/>
          </w:tcPr>
          <w:p w14:paraId="249BB5A6">
            <w:pPr>
              <w:pStyle w:val="15"/>
              <w:spacing w:before="171" w:line="278" w:lineRule="auto"/>
              <w:ind w:left="196" w:right="186"/>
              <w:jc w:val="left"/>
              <w:rPr>
                <w:rFonts w:hint="eastAsia"/>
              </w:rPr>
            </w:pPr>
            <w:r>
              <w:rPr>
                <w:rFonts w:hint="eastAsia"/>
                <w:lang w:val="en-US" w:eastAsia="zh-CN"/>
              </w:rPr>
              <w:t>1.2米</w:t>
            </w:r>
            <w:r>
              <w:t>四门</w:t>
            </w:r>
            <w:r>
              <w:rPr>
                <w:rFonts w:hint="eastAsia"/>
              </w:rPr>
              <w:t>储物柜</w:t>
            </w:r>
          </w:p>
          <w:p w14:paraId="157442A5">
            <w:pPr>
              <w:jc w:val="center"/>
              <w:rPr>
                <w:rStyle w:val="17"/>
                <w:rFonts w:hint="eastAsia" w:ascii="Calibri" w:hAnsi="Calibri" w:eastAsia="宋体"/>
                <w:b/>
                <w:bCs/>
                <w:i w:val="0"/>
                <w:caps w:val="0"/>
                <w:spacing w:val="0"/>
                <w:w w:val="100"/>
                <w:sz w:val="22"/>
                <w:szCs w:val="28"/>
                <w:highlight w:val="none"/>
                <w:vertAlign w:val="baseline"/>
                <w:lang w:val="en-US" w:eastAsia="zh-CN"/>
              </w:rPr>
            </w:pPr>
            <w:r>
              <w:rPr>
                <w:rFonts w:hint="eastAsia"/>
                <w:lang w:eastAsia="zh-CN"/>
              </w:rPr>
              <w:t>（三号楼、五号楼共</w:t>
            </w:r>
            <w:r>
              <w:rPr>
                <w:rFonts w:hint="eastAsia"/>
                <w:lang w:val="en-US" w:eastAsia="zh-CN"/>
              </w:rPr>
              <w:t>90只</w:t>
            </w:r>
            <w:r>
              <w:rPr>
                <w:rFonts w:hint="eastAsia"/>
                <w:lang w:eastAsia="zh-CN"/>
              </w:rPr>
              <w:t>）</w:t>
            </w:r>
          </w:p>
        </w:tc>
        <w:tc>
          <w:tcPr>
            <w:tcW w:w="4840" w:type="dxa"/>
            <w:noWrap w:val="0"/>
            <w:vAlign w:val="center"/>
          </w:tcPr>
          <w:p w14:paraId="2F99ADA7">
            <w:pPr>
              <w:pStyle w:val="15"/>
              <w:keepNext w:val="0"/>
              <w:keepLines w:val="0"/>
              <w:pageBreakBefore w:val="0"/>
              <w:widowControl w:val="0"/>
              <w:kinsoku/>
              <w:wordWrap/>
              <w:overflowPunct/>
              <w:topLinePunct w:val="0"/>
              <w:autoSpaceDE/>
              <w:autoSpaceDN/>
              <w:bidi w:val="0"/>
              <w:adjustRightInd/>
              <w:snapToGrid/>
              <w:spacing w:line="280" w:lineRule="exact"/>
              <w:textAlignment w:val="auto"/>
              <w:rPr>
                <w:rFonts w:eastAsia="Calibri"/>
                <w:sz w:val="24"/>
              </w:rPr>
            </w:pPr>
            <w:r>
              <w:rPr>
                <w:rFonts w:eastAsia="Calibri"/>
                <w:sz w:val="24"/>
              </w:rPr>
              <w:t>1.</w:t>
            </w:r>
            <w:r>
              <w:rPr>
                <w:spacing w:val="-7"/>
                <w:sz w:val="24"/>
              </w:rPr>
              <w:t>材：整体钢制，</w:t>
            </w:r>
            <w:r>
              <w:rPr>
                <w:rFonts w:hint="eastAsia"/>
                <w:spacing w:val="-7"/>
                <w:sz w:val="24"/>
                <w:lang w:eastAsia="zh-CN"/>
              </w:rPr>
              <w:t>除背板板材可</w:t>
            </w:r>
            <w:r>
              <w:rPr>
                <w:rFonts w:hint="eastAsia"/>
                <w:color w:val="000000"/>
                <w:spacing w:val="-7"/>
                <w:sz w:val="24"/>
                <w:lang w:eastAsia="zh-CN"/>
              </w:rPr>
              <w:t>用</w:t>
            </w:r>
            <w:r>
              <w:rPr>
                <w:rFonts w:hint="eastAsia" w:eastAsia="宋体"/>
                <w:color w:val="000000"/>
                <w:spacing w:val="-6"/>
                <w:sz w:val="24"/>
                <w:lang w:val="en-US" w:eastAsia="zh-CN"/>
              </w:rPr>
              <w:t>0</w:t>
            </w:r>
            <w:r>
              <w:rPr>
                <w:rFonts w:eastAsia="Calibri"/>
                <w:color w:val="000000"/>
                <w:spacing w:val="-6"/>
                <w:sz w:val="24"/>
              </w:rPr>
              <w:t>.</w:t>
            </w:r>
            <w:r>
              <w:rPr>
                <w:rFonts w:hint="eastAsia" w:ascii="宋体" w:hAnsi="宋体" w:eastAsia="宋体"/>
                <w:color w:val="000000"/>
                <w:spacing w:val="-6"/>
                <w:sz w:val="24"/>
                <w:lang w:val="en-US" w:eastAsia="zh-CN"/>
              </w:rPr>
              <w:t>6</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厚优质冷轧钢板</w:t>
            </w:r>
            <w:r>
              <w:rPr>
                <w:rFonts w:hint="eastAsia"/>
                <w:color w:val="000000"/>
                <w:spacing w:val="-6"/>
                <w:sz w:val="24"/>
                <w:lang w:eastAsia="zh-CN"/>
              </w:rPr>
              <w:t>外，其余部分的板材均为</w:t>
            </w:r>
            <w:r>
              <w:rPr>
                <w:rFonts w:eastAsia="Calibri"/>
                <w:color w:val="000000"/>
                <w:spacing w:val="-6"/>
                <w:sz w:val="24"/>
              </w:rPr>
              <w:t>1</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w:t>
            </w:r>
            <w:r>
              <w:rPr>
                <w:spacing w:val="-12"/>
                <w:sz w:val="24"/>
              </w:rPr>
              <w:t>优质冷轧钢板</w:t>
            </w:r>
            <w:r>
              <w:rPr>
                <w:sz w:val="24"/>
              </w:rPr>
              <w:t>（谢绝镀锌板、热轧板、铁皮），4门对开。</w:t>
            </w:r>
          </w:p>
          <w:p w14:paraId="38462475">
            <w:pPr>
              <w:pStyle w:val="15"/>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2、经剪、冲、折全套数控设备精加工制作，部件进入大型喷塑生产线时，先经过酸洗除油除锈，热水漂洗</w:t>
            </w:r>
            <w:r>
              <w:rPr>
                <w:rFonts w:hint="eastAsia" w:eastAsia="宋体"/>
                <w:sz w:val="24"/>
                <w:lang w:eastAsia="zh-CN"/>
              </w:rPr>
              <w:t>，</w:t>
            </w:r>
            <w:r>
              <w:rPr>
                <w:spacing w:val="-1"/>
                <w:sz w:val="24"/>
              </w:rPr>
              <w:t>再经清水漂洗，脱脂去油、</w:t>
            </w:r>
            <w:r>
              <w:rPr>
                <w:spacing w:val="9"/>
                <w:sz w:val="24"/>
              </w:rPr>
              <w:t>二道清水漂洗，</w:t>
            </w:r>
            <w:r>
              <w:rPr>
                <w:rFonts w:hint="eastAsia"/>
                <w:spacing w:val="9"/>
                <w:sz w:val="24"/>
                <w:lang w:val="en-US" w:eastAsia="zh-CN"/>
              </w:rPr>
              <w:t>再浸</w:t>
            </w:r>
            <w:r>
              <w:rPr>
                <w:spacing w:val="9"/>
                <w:sz w:val="24"/>
              </w:rPr>
              <w:t>入磷脂槽中表面钝化处</w:t>
            </w:r>
            <w:r>
              <w:rPr>
                <w:sz w:val="24"/>
              </w:rPr>
              <w:t>理。清水漂洗</w:t>
            </w:r>
            <w:r>
              <w:rPr>
                <w:rFonts w:hint="eastAsia"/>
                <w:sz w:val="24"/>
                <w:lang w:eastAsia="zh-CN"/>
              </w:rPr>
              <w:t>、</w:t>
            </w:r>
            <w:r>
              <w:rPr>
                <w:sz w:val="24"/>
              </w:rPr>
              <w:t>热水漂洗</w:t>
            </w:r>
            <w:r>
              <w:rPr>
                <w:rFonts w:hint="eastAsia"/>
                <w:sz w:val="24"/>
                <w:lang w:eastAsia="zh-CN"/>
              </w:rPr>
              <w:t>、</w:t>
            </w:r>
            <w:r>
              <w:rPr>
                <w:sz w:val="24"/>
              </w:rPr>
              <w:t>烘干预热后进行环</w:t>
            </w:r>
            <w:r>
              <w:rPr>
                <w:spacing w:val="-15"/>
                <w:sz w:val="24"/>
              </w:rPr>
              <w:t xml:space="preserve">氧树脂电粉末涂喷，涂层厚度实测值 </w:t>
            </w:r>
            <w:r>
              <w:rPr>
                <w:rFonts w:eastAsia="Calibri"/>
                <w:sz w:val="24"/>
              </w:rPr>
              <w:t>70-80um</w:t>
            </w:r>
            <w:r>
              <w:rPr>
                <w:sz w:val="24"/>
              </w:rPr>
              <w:t xml:space="preserve">， </w:t>
            </w:r>
            <w:r>
              <w:rPr>
                <w:spacing w:val="-13"/>
                <w:sz w:val="24"/>
              </w:rPr>
              <w:t>经高温流平、固化等工序，使喷塑涂层耐侵蚀、</w:t>
            </w:r>
            <w:r>
              <w:rPr>
                <w:sz w:val="24"/>
              </w:rPr>
              <w:t>耐冲击性能高于国家标准，喷后均匀，光洁度</w:t>
            </w:r>
            <w:r>
              <w:rPr>
                <w:spacing w:val="-8"/>
                <w:sz w:val="24"/>
              </w:rPr>
              <w:t>好，塑面经久耐用</w:t>
            </w:r>
            <w:r>
              <w:rPr>
                <w:rFonts w:hint="eastAsia"/>
                <w:spacing w:val="-8"/>
                <w:sz w:val="24"/>
                <w:lang w:eastAsia="zh-CN"/>
              </w:rPr>
              <w:t>，</w:t>
            </w:r>
            <w:r>
              <w:rPr>
                <w:spacing w:val="-8"/>
                <w:sz w:val="24"/>
              </w:rPr>
              <w:t xml:space="preserve">涂层附着力达到 </w:t>
            </w:r>
            <w:r>
              <w:rPr>
                <w:rFonts w:eastAsia="Calibri"/>
                <w:sz w:val="24"/>
              </w:rPr>
              <w:t>2</w:t>
            </w:r>
            <w:r>
              <w:rPr>
                <w:spacing w:val="-5"/>
                <w:sz w:val="24"/>
              </w:rPr>
              <w:t>级。表面</w:t>
            </w:r>
            <w:r>
              <w:rPr>
                <w:spacing w:val="-4"/>
                <w:sz w:val="24"/>
              </w:rPr>
              <w:t>具有防有机溶剂侵蚀、防潮、防锈、防尘、防</w:t>
            </w:r>
            <w:r>
              <w:rPr>
                <w:sz w:val="24"/>
              </w:rPr>
              <w:t>静电等功能。</w:t>
            </w:r>
          </w:p>
          <w:p w14:paraId="551B20A6">
            <w:pPr>
              <w:pStyle w:val="15"/>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3、柜门靠中间竖梁上方有卡片槽，下方冲有通风透气孔。门无摇晃现象，锁扣采用挂锁、锁扣无变形。门上弹性插销、固定插销与柜体连接平滑灵活，无凹凸变形，门与柜体间隙均匀。每个门内</w:t>
            </w:r>
            <w:r>
              <w:rPr>
                <w:rFonts w:hint="eastAsia"/>
                <w:sz w:val="24"/>
                <w:lang w:val="en-US" w:eastAsia="zh-CN"/>
              </w:rPr>
              <w:t>上下以一层钢板等分划设两个搁档</w:t>
            </w:r>
            <w:r>
              <w:rPr>
                <w:sz w:val="24"/>
              </w:rPr>
              <w:t>。</w:t>
            </w:r>
          </w:p>
          <w:p w14:paraId="7116893B">
            <w:pPr>
              <w:pStyle w:val="15"/>
              <w:keepNext w:val="0"/>
              <w:keepLines w:val="0"/>
              <w:pageBreakBefore w:val="0"/>
              <w:widowControl w:val="0"/>
              <w:kinsoku/>
              <w:wordWrap/>
              <w:overflowPunct/>
              <w:topLinePunct w:val="0"/>
              <w:autoSpaceDE/>
              <w:autoSpaceDN/>
              <w:bidi w:val="0"/>
              <w:adjustRightInd/>
              <w:snapToGrid/>
              <w:spacing w:line="280" w:lineRule="exact"/>
              <w:textAlignment w:val="auto"/>
              <w:rPr>
                <w:rFonts w:eastAsia="Calibri"/>
                <w:sz w:val="24"/>
              </w:rPr>
            </w:pPr>
            <w:r>
              <w:rPr>
                <w:rFonts w:eastAsia="Calibri"/>
                <w:sz w:val="24"/>
              </w:rPr>
              <w:t>4</w:t>
            </w:r>
            <w:r>
              <w:rPr>
                <w:sz w:val="24"/>
              </w:rPr>
              <w:t>、五金：优质品牌锁具及铝合金拉手。</w:t>
            </w:r>
          </w:p>
          <w:p w14:paraId="198E28C5">
            <w:pPr>
              <w:pStyle w:val="15"/>
              <w:keepNext w:val="0"/>
              <w:keepLines w:val="0"/>
              <w:pageBreakBefore w:val="0"/>
              <w:widowControl w:val="0"/>
              <w:kinsoku/>
              <w:wordWrap/>
              <w:overflowPunct/>
              <w:topLinePunct w:val="0"/>
              <w:autoSpaceDE/>
              <w:autoSpaceDN/>
              <w:bidi w:val="0"/>
              <w:adjustRightInd/>
              <w:snapToGrid/>
              <w:spacing w:line="280" w:lineRule="exact"/>
              <w:textAlignment w:val="auto"/>
              <w:rPr>
                <w:spacing w:val="-9"/>
                <w:sz w:val="24"/>
              </w:rPr>
            </w:pPr>
            <w:r>
              <w:rPr>
                <w:spacing w:val="-9"/>
                <w:sz w:val="24"/>
              </w:rPr>
              <w:t xml:space="preserve">结构：一个柜子 </w:t>
            </w:r>
            <w:r>
              <w:rPr>
                <w:rFonts w:eastAsia="Calibri"/>
                <w:sz w:val="24"/>
              </w:rPr>
              <w:t xml:space="preserve">4 </w:t>
            </w:r>
            <w:r>
              <w:rPr>
                <w:spacing w:val="-6"/>
                <w:sz w:val="24"/>
              </w:rPr>
              <w:t>个柜</w:t>
            </w:r>
            <w:r>
              <w:rPr>
                <w:rFonts w:hint="eastAsia"/>
                <w:spacing w:val="-6"/>
                <w:sz w:val="24"/>
                <w:lang w:val="en-US" w:eastAsia="zh-CN"/>
              </w:rPr>
              <w:t>门</w:t>
            </w:r>
            <w:r>
              <w:rPr>
                <w:spacing w:val="-6"/>
                <w:sz w:val="24"/>
              </w:rPr>
              <w:t>，门上</w:t>
            </w:r>
            <w:r>
              <w:rPr>
                <w:spacing w:val="-4"/>
                <w:sz w:val="24"/>
              </w:rPr>
              <w:t>配拉手和挂锁</w:t>
            </w:r>
            <w:r>
              <w:rPr>
                <w:rFonts w:hint="eastAsia"/>
                <w:sz w:val="24"/>
                <w:lang w:eastAsia="zh-CN"/>
              </w:rPr>
              <w:t>。</w:t>
            </w:r>
          </w:p>
          <w:p w14:paraId="4E45B20F">
            <w:pPr>
              <w:pStyle w:val="15"/>
              <w:keepNext w:val="0"/>
              <w:keepLines w:val="0"/>
              <w:pageBreakBefore w:val="0"/>
              <w:widowControl w:val="0"/>
              <w:numPr>
                <w:ilvl w:val="0"/>
                <w:numId w:val="0"/>
              </w:numPr>
              <w:kinsoku/>
              <w:wordWrap/>
              <w:overflowPunct/>
              <w:topLinePunct w:val="0"/>
              <w:autoSpaceDE/>
              <w:autoSpaceDN/>
              <w:bidi w:val="0"/>
              <w:adjustRightInd/>
              <w:snapToGrid/>
              <w:spacing w:line="280" w:lineRule="exact"/>
              <w:textAlignment w:val="auto"/>
              <w:rPr>
                <w:sz w:val="24"/>
              </w:rPr>
            </w:pPr>
            <w:r>
              <w:rPr>
                <w:rFonts w:hint="eastAsia" w:cstheme="minorBidi"/>
                <w:kern w:val="2"/>
                <w:sz w:val="24"/>
                <w:szCs w:val="24"/>
                <w:lang w:val="en-US" w:eastAsia="zh-CN" w:bidi="ar-SA"/>
              </w:rPr>
              <w:t>5</w:t>
            </w:r>
            <w:r>
              <w:rPr>
                <w:rFonts w:ascii="Times New Roman" w:hAnsi="Times New Roman" w:eastAsia="宋体" w:cstheme="minorBidi"/>
                <w:kern w:val="2"/>
                <w:sz w:val="24"/>
                <w:szCs w:val="24"/>
                <w:lang w:val="en-US" w:eastAsia="zh-CN" w:bidi="ar-SA"/>
              </w:rPr>
              <w:t>、</w:t>
            </w:r>
            <w:r>
              <w:rPr>
                <w:sz w:val="24"/>
              </w:rPr>
              <w:t>储物柜应方正无倾斜扭曲现象，衣柜必须有可靠的稳定性，倾斜 10°不翻倒。</w:t>
            </w:r>
          </w:p>
          <w:p w14:paraId="41F85D6C">
            <w:pPr>
              <w:pStyle w:val="15"/>
              <w:keepNext w:val="0"/>
              <w:keepLines w:val="0"/>
              <w:pageBreakBefore w:val="0"/>
              <w:widowControl w:val="0"/>
              <w:numPr>
                <w:ilvl w:val="0"/>
                <w:numId w:val="0"/>
              </w:numPr>
              <w:kinsoku/>
              <w:wordWrap/>
              <w:overflowPunct/>
              <w:topLinePunct w:val="0"/>
              <w:autoSpaceDE/>
              <w:autoSpaceDN/>
              <w:bidi w:val="0"/>
              <w:adjustRightInd/>
              <w:snapToGrid/>
              <w:spacing w:line="280" w:lineRule="exact"/>
              <w:textAlignment w:val="auto"/>
              <w:rPr>
                <w:rFonts w:hint="eastAsia"/>
                <w:sz w:val="24"/>
              </w:rPr>
            </w:pPr>
            <w:r>
              <w:rPr>
                <w:rFonts w:hint="eastAsia" w:cstheme="minorBidi"/>
                <w:kern w:val="2"/>
                <w:sz w:val="24"/>
                <w:szCs w:val="24"/>
                <w:lang w:val="en-US" w:eastAsia="zh-CN" w:bidi="ar-SA"/>
              </w:rPr>
              <w:t>6</w:t>
            </w:r>
            <w:r>
              <w:rPr>
                <w:rFonts w:hint="eastAsia" w:ascii="Times New Roman" w:hAnsi="Times New Roman" w:eastAsia="宋体" w:cstheme="minorBidi"/>
                <w:kern w:val="2"/>
                <w:sz w:val="24"/>
                <w:szCs w:val="24"/>
                <w:lang w:val="en-US" w:eastAsia="zh-CN" w:bidi="ar-SA"/>
              </w:rPr>
              <w:t>、</w:t>
            </w:r>
            <w:r>
              <w:rPr>
                <w:rFonts w:hint="eastAsia"/>
                <w:sz w:val="24"/>
              </w:rPr>
              <w:t>衣柜门五金</w:t>
            </w:r>
            <w:r>
              <w:rPr>
                <w:rFonts w:hint="eastAsia"/>
                <w:sz w:val="24"/>
                <w:lang w:val="en-US" w:eastAsia="zh-CN"/>
              </w:rPr>
              <w:t>必须</w:t>
            </w:r>
            <w:r>
              <w:rPr>
                <w:rFonts w:hint="eastAsia"/>
                <w:sz w:val="24"/>
              </w:rPr>
              <w:t>用加厚不锈钢材质，</w:t>
            </w:r>
            <w:r>
              <w:rPr>
                <w:rFonts w:hint="eastAsia"/>
                <w:sz w:val="24"/>
                <w:lang w:val="en-US" w:eastAsia="zh-CN"/>
              </w:rPr>
              <w:t>确保</w:t>
            </w:r>
            <w:r>
              <w:rPr>
                <w:rFonts w:hint="eastAsia"/>
                <w:sz w:val="24"/>
              </w:rPr>
              <w:t>耐用。</w:t>
            </w:r>
          </w:p>
          <w:p w14:paraId="63470934">
            <w:pPr>
              <w:pStyle w:val="15"/>
              <w:spacing w:before="171" w:line="278" w:lineRule="auto"/>
              <w:ind w:right="186"/>
              <w:jc w:val="center"/>
              <w:rPr>
                <w:rStyle w:val="17"/>
                <w:rFonts w:hint="eastAsia" w:ascii="Calibri" w:hAnsi="Calibri" w:eastAsia="宋体"/>
                <w:b/>
                <w:bCs/>
                <w:i w:val="0"/>
                <w:caps w:val="0"/>
                <w:spacing w:val="0"/>
                <w:w w:val="100"/>
                <w:sz w:val="22"/>
                <w:szCs w:val="28"/>
                <w:highlight w:val="none"/>
                <w:vertAlign w:val="baseline"/>
                <w:lang w:val="en-US" w:eastAsia="zh-CN"/>
              </w:rPr>
            </w:pPr>
            <w:r>
              <w:rPr>
                <w:rFonts w:hint="eastAsia"/>
                <w:b/>
                <w:bCs/>
                <w:szCs w:val="21"/>
              </w:rPr>
              <w:t>1200</w:t>
            </w:r>
            <w:r>
              <w:rPr>
                <w:b/>
                <w:bCs/>
                <w:szCs w:val="21"/>
              </w:rPr>
              <w:t>mm×</w:t>
            </w:r>
            <w:r>
              <w:rPr>
                <w:rFonts w:hint="eastAsia"/>
                <w:b/>
                <w:bCs/>
                <w:szCs w:val="21"/>
              </w:rPr>
              <w:t>55</w:t>
            </w:r>
            <w:r>
              <w:rPr>
                <w:b/>
                <w:bCs/>
                <w:szCs w:val="21"/>
              </w:rPr>
              <w:t>0mm×</w:t>
            </w:r>
            <w:r>
              <w:rPr>
                <w:rFonts w:hint="eastAsia"/>
                <w:b/>
                <w:bCs/>
                <w:szCs w:val="21"/>
              </w:rPr>
              <w:t>20</w:t>
            </w:r>
            <w:r>
              <w:rPr>
                <w:b/>
                <w:bCs/>
                <w:szCs w:val="21"/>
              </w:rPr>
              <w:t>00mm</w:t>
            </w:r>
          </w:p>
        </w:tc>
        <w:tc>
          <w:tcPr>
            <w:tcW w:w="1029" w:type="dxa"/>
            <w:noWrap w:val="0"/>
            <w:vAlign w:val="center"/>
          </w:tcPr>
          <w:p w14:paraId="2085E58A">
            <w:pPr>
              <w:jc w:val="center"/>
              <w:rPr>
                <w:rStyle w:val="17"/>
                <w:rFonts w:hint="eastAsia" w:ascii="Calibri" w:hAnsi="Calibri" w:eastAsia="宋体"/>
                <w:b/>
                <w:bCs/>
                <w:i w:val="0"/>
                <w:caps w:val="0"/>
                <w:spacing w:val="0"/>
                <w:w w:val="100"/>
                <w:sz w:val="22"/>
                <w:szCs w:val="28"/>
                <w:highlight w:val="none"/>
                <w:vertAlign w:val="baseline"/>
                <w:lang w:val="en-US" w:eastAsia="zh-CN"/>
              </w:rPr>
            </w:pPr>
          </w:p>
        </w:tc>
        <w:tc>
          <w:tcPr>
            <w:tcW w:w="814" w:type="dxa"/>
            <w:noWrap w:val="0"/>
            <w:vAlign w:val="center"/>
          </w:tcPr>
          <w:p w14:paraId="1657E04B">
            <w:pPr>
              <w:jc w:val="center"/>
              <w:rPr>
                <w:rStyle w:val="17"/>
                <w:rFonts w:hint="default" w:ascii="Calibri" w:hAnsi="Calibri" w:eastAsia="宋体"/>
                <w:b/>
                <w:bCs/>
                <w:i w:val="0"/>
                <w:caps w:val="0"/>
                <w:spacing w:val="0"/>
                <w:w w:val="100"/>
                <w:sz w:val="22"/>
                <w:szCs w:val="28"/>
                <w:highlight w:val="none"/>
                <w:vertAlign w:val="baseline"/>
                <w:lang w:val="en-US" w:eastAsia="zh-CN"/>
              </w:rPr>
            </w:pPr>
            <w:r>
              <w:rPr>
                <w:rFonts w:hint="eastAsia" w:ascii="Times New Roman" w:hAnsi="Times New Roman" w:eastAsia="宋体" w:cstheme="minorBidi"/>
                <w:kern w:val="2"/>
                <w:sz w:val="24"/>
                <w:szCs w:val="24"/>
                <w:lang w:val="en-US" w:eastAsia="zh-CN" w:bidi="ar-SA"/>
              </w:rPr>
              <w:t>90</w:t>
            </w:r>
          </w:p>
        </w:tc>
        <w:tc>
          <w:tcPr>
            <w:tcW w:w="1243" w:type="dxa"/>
            <w:noWrap w:val="0"/>
            <w:vAlign w:val="center"/>
          </w:tcPr>
          <w:p w14:paraId="680EB2CA">
            <w:pPr>
              <w:jc w:val="center"/>
              <w:rPr>
                <w:rStyle w:val="17"/>
                <w:rFonts w:hint="eastAsia" w:eastAsia="宋体"/>
                <w:b/>
                <w:bCs/>
                <w:i w:val="0"/>
                <w:caps w:val="0"/>
                <w:spacing w:val="0"/>
                <w:w w:val="100"/>
                <w:sz w:val="22"/>
                <w:szCs w:val="28"/>
                <w:highlight w:val="none"/>
                <w:vertAlign w:val="baseline"/>
                <w:lang w:val="en-US" w:eastAsia="zh-CN"/>
              </w:rPr>
            </w:pPr>
          </w:p>
        </w:tc>
      </w:tr>
      <w:tr w14:paraId="378CB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104" w:type="dxa"/>
            <w:noWrap w:val="0"/>
            <w:vAlign w:val="center"/>
          </w:tcPr>
          <w:p w14:paraId="58844F20">
            <w:pPr>
              <w:pStyle w:val="15"/>
              <w:spacing w:before="171" w:line="278" w:lineRule="auto"/>
              <w:ind w:left="196" w:right="186"/>
              <w:jc w:val="left"/>
              <w:rPr>
                <w:rFonts w:hint="eastAsia"/>
              </w:rPr>
            </w:pPr>
            <w:r>
              <w:rPr>
                <w:rFonts w:hint="eastAsia"/>
                <w:lang w:val="en-US" w:eastAsia="zh-CN"/>
              </w:rPr>
              <w:t>1.8米</w:t>
            </w:r>
            <w:r>
              <w:t>六门</w:t>
            </w:r>
            <w:r>
              <w:rPr>
                <w:rFonts w:hint="eastAsia"/>
              </w:rPr>
              <w:t>储物柜</w:t>
            </w:r>
          </w:p>
          <w:p w14:paraId="2D9B9BA5">
            <w:pPr>
              <w:jc w:val="center"/>
              <w:rPr>
                <w:rStyle w:val="17"/>
                <w:rFonts w:hint="eastAsia" w:ascii="Calibri" w:hAnsi="Calibri" w:eastAsia="宋体"/>
                <w:b/>
                <w:bCs/>
                <w:i w:val="0"/>
                <w:caps w:val="0"/>
                <w:spacing w:val="0"/>
                <w:w w:val="100"/>
                <w:sz w:val="22"/>
                <w:szCs w:val="28"/>
                <w:highlight w:val="none"/>
                <w:vertAlign w:val="baseline"/>
                <w:lang w:val="en-US" w:eastAsia="zh-CN"/>
              </w:rPr>
            </w:pPr>
            <w:r>
              <w:rPr>
                <w:rFonts w:hint="eastAsia"/>
                <w:lang w:eastAsia="zh-CN"/>
              </w:rPr>
              <w:t>（三号楼、五号楼共</w:t>
            </w:r>
            <w:r>
              <w:rPr>
                <w:rFonts w:hint="eastAsia"/>
                <w:lang w:val="en-US" w:eastAsia="zh-CN"/>
              </w:rPr>
              <w:t>90只</w:t>
            </w:r>
            <w:r>
              <w:rPr>
                <w:rFonts w:hint="eastAsia"/>
                <w:lang w:eastAsia="zh-CN"/>
              </w:rPr>
              <w:t>）</w:t>
            </w:r>
          </w:p>
        </w:tc>
        <w:tc>
          <w:tcPr>
            <w:tcW w:w="4840" w:type="dxa"/>
            <w:noWrap w:val="0"/>
            <w:vAlign w:val="center"/>
          </w:tcPr>
          <w:p w14:paraId="4090AD8E">
            <w:pPr>
              <w:pStyle w:val="15"/>
              <w:rPr>
                <w:rFonts w:eastAsia="Calibri"/>
                <w:sz w:val="24"/>
              </w:rPr>
            </w:pPr>
            <w:r>
              <w:rPr>
                <w:rFonts w:eastAsia="Calibri"/>
                <w:sz w:val="24"/>
              </w:rPr>
              <w:t>1.</w:t>
            </w:r>
            <w:r>
              <w:rPr>
                <w:spacing w:val="-7"/>
                <w:sz w:val="24"/>
              </w:rPr>
              <w:t>材：整体钢制，</w:t>
            </w:r>
            <w:r>
              <w:rPr>
                <w:rFonts w:hint="eastAsia"/>
                <w:spacing w:val="-7"/>
                <w:sz w:val="24"/>
                <w:lang w:eastAsia="zh-CN"/>
              </w:rPr>
              <w:t>除背板板材</w:t>
            </w:r>
            <w:r>
              <w:rPr>
                <w:rFonts w:hint="eastAsia"/>
                <w:color w:val="000000"/>
                <w:spacing w:val="-7"/>
                <w:sz w:val="24"/>
                <w:lang w:eastAsia="zh-CN"/>
              </w:rPr>
              <w:t>可用</w:t>
            </w:r>
            <w:r>
              <w:rPr>
                <w:rFonts w:hint="eastAsia" w:eastAsia="宋体"/>
                <w:color w:val="000000"/>
                <w:spacing w:val="-6"/>
                <w:sz w:val="24"/>
                <w:lang w:val="en-US" w:eastAsia="zh-CN"/>
              </w:rPr>
              <w:t>0</w:t>
            </w:r>
            <w:r>
              <w:rPr>
                <w:rFonts w:eastAsia="Calibri"/>
                <w:color w:val="000000"/>
                <w:spacing w:val="-6"/>
                <w:sz w:val="24"/>
              </w:rPr>
              <w:t>.</w:t>
            </w:r>
            <w:r>
              <w:rPr>
                <w:rFonts w:hint="eastAsia" w:ascii="宋体" w:hAnsi="宋体" w:eastAsia="宋体"/>
                <w:color w:val="000000"/>
                <w:spacing w:val="-6"/>
                <w:sz w:val="24"/>
                <w:lang w:val="en-US" w:eastAsia="zh-CN"/>
              </w:rPr>
              <w:t>6</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厚优质冷轧钢板</w:t>
            </w:r>
            <w:r>
              <w:rPr>
                <w:rFonts w:hint="eastAsia"/>
                <w:color w:val="000000"/>
                <w:spacing w:val="-6"/>
                <w:sz w:val="24"/>
                <w:lang w:eastAsia="zh-CN"/>
              </w:rPr>
              <w:t>外，其余部分的板材均为</w:t>
            </w:r>
            <w:r>
              <w:rPr>
                <w:rFonts w:eastAsia="Calibri"/>
                <w:color w:val="000000"/>
                <w:spacing w:val="-6"/>
                <w:sz w:val="24"/>
              </w:rPr>
              <w:t>1</w:t>
            </w:r>
            <w:r>
              <w:rPr>
                <w:color w:val="000000"/>
                <w:spacing w:val="-6"/>
                <w:sz w:val="24"/>
              </w:rPr>
              <w:t>mm</w:t>
            </w:r>
            <w:r>
              <w:rPr>
                <w:rFonts w:hint="eastAsia"/>
                <w:color w:val="000000"/>
                <w:spacing w:val="-6"/>
                <w:sz w:val="24"/>
                <w:lang w:eastAsia="zh-CN"/>
              </w:rPr>
              <w:t>（</w:t>
            </w:r>
            <w:r>
              <w:rPr>
                <w:rFonts w:hint="eastAsia"/>
                <w:color w:val="000000"/>
                <w:spacing w:val="-6"/>
                <w:sz w:val="24"/>
                <w:lang w:val="en-US" w:eastAsia="zh-CN"/>
              </w:rPr>
              <w:t>正负0.1</w:t>
            </w:r>
            <w:r>
              <w:rPr>
                <w:color w:val="000000"/>
                <w:spacing w:val="-6"/>
                <w:sz w:val="24"/>
              </w:rPr>
              <w:t>mm</w:t>
            </w:r>
            <w:r>
              <w:rPr>
                <w:rFonts w:hint="eastAsia"/>
                <w:color w:val="000000"/>
                <w:spacing w:val="-6"/>
                <w:sz w:val="24"/>
                <w:lang w:eastAsia="zh-CN"/>
              </w:rPr>
              <w:t>）</w:t>
            </w:r>
            <w:r>
              <w:rPr>
                <w:color w:val="000000"/>
                <w:spacing w:val="-12"/>
                <w:sz w:val="24"/>
              </w:rPr>
              <w:t>厚</w:t>
            </w:r>
            <w:r>
              <w:rPr>
                <w:spacing w:val="-12"/>
                <w:sz w:val="24"/>
              </w:rPr>
              <w:t>优质冷轧钢板</w:t>
            </w:r>
            <w:r>
              <w:rPr>
                <w:sz w:val="24"/>
              </w:rPr>
              <w:t>（谢绝镀锌板、热轧板、铁皮），</w:t>
            </w:r>
            <w:r>
              <w:rPr>
                <w:rFonts w:hint="eastAsia"/>
                <w:sz w:val="24"/>
                <w:lang w:val="en-US" w:eastAsia="zh-CN"/>
              </w:rPr>
              <w:t>6</w:t>
            </w:r>
            <w:r>
              <w:rPr>
                <w:sz w:val="24"/>
              </w:rPr>
              <w:t>门对开。</w:t>
            </w:r>
          </w:p>
          <w:p w14:paraId="40D578EC">
            <w:pPr>
              <w:pStyle w:val="15"/>
              <w:spacing w:line="285" w:lineRule="exact"/>
              <w:rPr>
                <w:sz w:val="24"/>
              </w:rPr>
            </w:pPr>
            <w:r>
              <w:rPr>
                <w:sz w:val="24"/>
              </w:rPr>
              <w:t>2、经剪、冲、折全套数控设备精加工制作，部件进入大型喷塑生产线时，先经过酸洗除油除锈，热水漂洗</w:t>
            </w:r>
            <w:r>
              <w:rPr>
                <w:rFonts w:hint="eastAsia" w:eastAsia="宋体"/>
                <w:sz w:val="24"/>
                <w:lang w:eastAsia="zh-CN"/>
              </w:rPr>
              <w:t>，</w:t>
            </w:r>
            <w:r>
              <w:rPr>
                <w:spacing w:val="-1"/>
                <w:sz w:val="24"/>
              </w:rPr>
              <w:t>再经清水漂洗，脱脂去油、</w:t>
            </w:r>
            <w:r>
              <w:rPr>
                <w:spacing w:val="9"/>
                <w:sz w:val="24"/>
              </w:rPr>
              <w:t>二道清水漂洗，</w:t>
            </w:r>
            <w:r>
              <w:rPr>
                <w:rFonts w:hint="eastAsia"/>
                <w:spacing w:val="9"/>
                <w:sz w:val="24"/>
                <w:lang w:val="en-US" w:eastAsia="zh-CN"/>
              </w:rPr>
              <w:t>再浸</w:t>
            </w:r>
            <w:r>
              <w:rPr>
                <w:spacing w:val="9"/>
                <w:sz w:val="24"/>
              </w:rPr>
              <w:t>入磷脂槽中表面钝化处</w:t>
            </w:r>
            <w:r>
              <w:rPr>
                <w:sz w:val="24"/>
              </w:rPr>
              <w:t>理。清水漂洗</w:t>
            </w:r>
            <w:r>
              <w:rPr>
                <w:rFonts w:hint="eastAsia"/>
                <w:sz w:val="24"/>
                <w:lang w:eastAsia="zh-CN"/>
              </w:rPr>
              <w:t>、</w:t>
            </w:r>
            <w:r>
              <w:rPr>
                <w:sz w:val="24"/>
              </w:rPr>
              <w:t>热水漂洗</w:t>
            </w:r>
            <w:r>
              <w:rPr>
                <w:rFonts w:hint="eastAsia"/>
                <w:sz w:val="24"/>
                <w:lang w:eastAsia="zh-CN"/>
              </w:rPr>
              <w:t>、</w:t>
            </w:r>
            <w:r>
              <w:rPr>
                <w:sz w:val="24"/>
              </w:rPr>
              <w:t>烘干预热后进行环</w:t>
            </w:r>
            <w:r>
              <w:rPr>
                <w:spacing w:val="-15"/>
                <w:sz w:val="24"/>
              </w:rPr>
              <w:t xml:space="preserve">氧树脂电粉末涂喷，涂层厚度实测值 </w:t>
            </w:r>
            <w:r>
              <w:rPr>
                <w:rFonts w:eastAsia="Calibri"/>
                <w:sz w:val="24"/>
              </w:rPr>
              <w:t>70-80um</w:t>
            </w:r>
            <w:r>
              <w:rPr>
                <w:sz w:val="24"/>
              </w:rPr>
              <w:t xml:space="preserve">， </w:t>
            </w:r>
            <w:r>
              <w:rPr>
                <w:spacing w:val="-13"/>
                <w:sz w:val="24"/>
              </w:rPr>
              <w:t>经高温流平、固化等工序，使喷塑涂层耐侵蚀、</w:t>
            </w:r>
            <w:r>
              <w:rPr>
                <w:sz w:val="24"/>
              </w:rPr>
              <w:t>耐冲击性能高于国家标准，喷后均匀，光洁度</w:t>
            </w:r>
            <w:r>
              <w:rPr>
                <w:spacing w:val="-8"/>
                <w:sz w:val="24"/>
              </w:rPr>
              <w:t>好，塑面经久耐用</w:t>
            </w:r>
            <w:r>
              <w:rPr>
                <w:rFonts w:hint="eastAsia"/>
                <w:spacing w:val="-8"/>
                <w:sz w:val="24"/>
                <w:lang w:eastAsia="zh-CN"/>
              </w:rPr>
              <w:t>，</w:t>
            </w:r>
            <w:r>
              <w:rPr>
                <w:spacing w:val="-8"/>
                <w:sz w:val="24"/>
              </w:rPr>
              <w:t xml:space="preserve">涂层附着力达到 </w:t>
            </w:r>
            <w:r>
              <w:rPr>
                <w:rFonts w:eastAsia="Calibri"/>
                <w:sz w:val="24"/>
              </w:rPr>
              <w:t>2</w:t>
            </w:r>
            <w:r>
              <w:rPr>
                <w:spacing w:val="-5"/>
                <w:sz w:val="24"/>
              </w:rPr>
              <w:t>级。表面</w:t>
            </w:r>
            <w:r>
              <w:rPr>
                <w:spacing w:val="-4"/>
                <w:sz w:val="24"/>
              </w:rPr>
              <w:t>具有防有机溶剂侵蚀、防潮、防锈、防尘、防</w:t>
            </w:r>
            <w:r>
              <w:rPr>
                <w:sz w:val="24"/>
              </w:rPr>
              <w:t>静电等功能。</w:t>
            </w:r>
          </w:p>
          <w:p w14:paraId="76F5F29C">
            <w:pPr>
              <w:pStyle w:val="15"/>
              <w:spacing w:line="282" w:lineRule="exact"/>
              <w:rPr>
                <w:sz w:val="24"/>
              </w:rPr>
            </w:pPr>
            <w:r>
              <w:rPr>
                <w:sz w:val="24"/>
              </w:rPr>
              <w:t>3、柜门靠中间竖梁上方有卡片槽，下方冲有通风透气孔。门无摇晃现象，锁扣采用挂锁、锁扣无变形。门上弹性插销、固定插销与柜体连接平滑灵活，无凹凸变形，门与柜体间隙均匀。每个门内</w:t>
            </w:r>
            <w:r>
              <w:rPr>
                <w:rFonts w:hint="eastAsia"/>
                <w:sz w:val="24"/>
                <w:lang w:val="en-US" w:eastAsia="zh-CN"/>
              </w:rPr>
              <w:t>上下以一层钢板等分划设两个搁档</w:t>
            </w:r>
            <w:r>
              <w:rPr>
                <w:sz w:val="24"/>
              </w:rPr>
              <w:t>。</w:t>
            </w:r>
          </w:p>
          <w:p w14:paraId="085DB74E">
            <w:pPr>
              <w:pStyle w:val="15"/>
              <w:rPr>
                <w:rFonts w:eastAsia="Calibri"/>
                <w:sz w:val="24"/>
              </w:rPr>
            </w:pPr>
            <w:r>
              <w:rPr>
                <w:rFonts w:eastAsia="Calibri"/>
                <w:sz w:val="24"/>
              </w:rPr>
              <w:t>4</w:t>
            </w:r>
            <w:r>
              <w:rPr>
                <w:sz w:val="24"/>
              </w:rPr>
              <w:t>、五金：优质品牌锁具及铝合金拉手。</w:t>
            </w:r>
          </w:p>
          <w:p w14:paraId="5C709A44">
            <w:pPr>
              <w:pStyle w:val="15"/>
              <w:spacing w:line="242" w:lineRule="auto"/>
              <w:rPr>
                <w:spacing w:val="-9"/>
                <w:sz w:val="24"/>
              </w:rPr>
            </w:pPr>
            <w:r>
              <w:rPr>
                <w:spacing w:val="-9"/>
                <w:sz w:val="24"/>
              </w:rPr>
              <w:t>结构：一个柜子</w:t>
            </w:r>
            <w:r>
              <w:rPr>
                <w:rFonts w:hint="eastAsia"/>
                <w:spacing w:val="-9"/>
                <w:sz w:val="24"/>
                <w:lang w:val="en-US" w:eastAsia="zh-CN"/>
              </w:rPr>
              <w:t>6</w:t>
            </w:r>
            <w:r>
              <w:rPr>
                <w:spacing w:val="-6"/>
                <w:sz w:val="24"/>
              </w:rPr>
              <w:t>个柜</w:t>
            </w:r>
            <w:r>
              <w:rPr>
                <w:rFonts w:hint="eastAsia"/>
                <w:spacing w:val="-6"/>
                <w:sz w:val="24"/>
                <w:lang w:eastAsia="zh-CN"/>
              </w:rPr>
              <w:t>门</w:t>
            </w:r>
            <w:r>
              <w:rPr>
                <w:spacing w:val="-6"/>
                <w:sz w:val="24"/>
              </w:rPr>
              <w:t>，门上</w:t>
            </w:r>
            <w:r>
              <w:rPr>
                <w:spacing w:val="-4"/>
                <w:sz w:val="24"/>
              </w:rPr>
              <w:t>配拉手和挂锁</w:t>
            </w:r>
            <w:r>
              <w:rPr>
                <w:rFonts w:hint="eastAsia"/>
                <w:spacing w:val="-4"/>
                <w:sz w:val="24"/>
                <w:lang w:eastAsia="zh-CN"/>
              </w:rPr>
              <w:t>。</w:t>
            </w:r>
          </w:p>
          <w:p w14:paraId="2DA64EDB">
            <w:pPr>
              <w:pStyle w:val="15"/>
              <w:numPr>
                <w:ilvl w:val="0"/>
                <w:numId w:val="0"/>
              </w:numPr>
              <w:spacing w:line="310" w:lineRule="atLeast"/>
              <w:rPr>
                <w:sz w:val="24"/>
              </w:rPr>
            </w:pPr>
            <w:r>
              <w:rPr>
                <w:rFonts w:hint="eastAsia" w:cstheme="minorBidi"/>
                <w:kern w:val="2"/>
                <w:sz w:val="24"/>
                <w:szCs w:val="24"/>
                <w:lang w:val="en-US" w:eastAsia="zh-CN" w:bidi="ar-SA"/>
              </w:rPr>
              <w:t>5</w:t>
            </w:r>
            <w:r>
              <w:rPr>
                <w:rFonts w:ascii="Times New Roman" w:hAnsi="Times New Roman" w:eastAsia="宋体" w:cstheme="minorBidi"/>
                <w:kern w:val="2"/>
                <w:sz w:val="24"/>
                <w:szCs w:val="24"/>
                <w:lang w:val="en-US" w:eastAsia="zh-CN" w:bidi="ar-SA"/>
              </w:rPr>
              <w:t>、</w:t>
            </w:r>
            <w:r>
              <w:rPr>
                <w:sz w:val="24"/>
              </w:rPr>
              <w:t>储物柜应方正无倾斜扭曲现象，衣柜必须有可靠的稳定性，倾斜 10°不翻倒。</w:t>
            </w:r>
          </w:p>
          <w:p w14:paraId="49253F52">
            <w:pPr>
              <w:pStyle w:val="15"/>
              <w:numPr>
                <w:ilvl w:val="0"/>
                <w:numId w:val="0"/>
              </w:numPr>
              <w:spacing w:line="310" w:lineRule="atLeast"/>
              <w:rPr>
                <w:rFonts w:hint="eastAsia"/>
                <w:sz w:val="24"/>
              </w:rPr>
            </w:pPr>
            <w:r>
              <w:rPr>
                <w:rFonts w:hint="eastAsia" w:cstheme="minorBidi"/>
                <w:kern w:val="2"/>
                <w:sz w:val="24"/>
                <w:szCs w:val="24"/>
                <w:lang w:val="en-US" w:eastAsia="zh-CN" w:bidi="ar-SA"/>
              </w:rPr>
              <w:t>6</w:t>
            </w:r>
            <w:r>
              <w:rPr>
                <w:rFonts w:hint="eastAsia" w:ascii="Times New Roman" w:hAnsi="Times New Roman" w:eastAsia="宋体" w:cstheme="minorBidi"/>
                <w:kern w:val="2"/>
                <w:sz w:val="24"/>
                <w:szCs w:val="24"/>
                <w:lang w:val="en-US" w:eastAsia="zh-CN" w:bidi="ar-SA"/>
              </w:rPr>
              <w:t>、</w:t>
            </w:r>
            <w:r>
              <w:rPr>
                <w:rFonts w:hint="eastAsia"/>
                <w:sz w:val="24"/>
              </w:rPr>
              <w:t>衣柜门五金</w:t>
            </w:r>
            <w:r>
              <w:rPr>
                <w:rFonts w:hint="eastAsia"/>
                <w:sz w:val="24"/>
                <w:lang w:val="en-US" w:eastAsia="zh-CN"/>
              </w:rPr>
              <w:t>必须</w:t>
            </w:r>
            <w:r>
              <w:rPr>
                <w:rFonts w:hint="eastAsia"/>
                <w:sz w:val="24"/>
              </w:rPr>
              <w:t>用加厚不锈钢材质，</w:t>
            </w:r>
            <w:r>
              <w:rPr>
                <w:rFonts w:hint="eastAsia"/>
                <w:sz w:val="24"/>
                <w:lang w:val="en-US" w:eastAsia="zh-CN"/>
              </w:rPr>
              <w:t>确保</w:t>
            </w:r>
            <w:r>
              <w:rPr>
                <w:rFonts w:hint="eastAsia"/>
                <w:sz w:val="24"/>
              </w:rPr>
              <w:t>耐用。</w:t>
            </w:r>
          </w:p>
          <w:p w14:paraId="39D369F1">
            <w:pPr>
              <w:pStyle w:val="15"/>
              <w:spacing w:before="171" w:line="278" w:lineRule="auto"/>
              <w:ind w:right="186"/>
              <w:jc w:val="center"/>
              <w:rPr>
                <w:rStyle w:val="17"/>
                <w:rFonts w:hint="eastAsia" w:ascii="Calibri" w:hAnsi="Calibri" w:eastAsia="宋体"/>
                <w:b/>
                <w:bCs/>
                <w:i w:val="0"/>
                <w:caps w:val="0"/>
                <w:spacing w:val="0"/>
                <w:w w:val="100"/>
                <w:sz w:val="22"/>
                <w:szCs w:val="28"/>
                <w:highlight w:val="none"/>
                <w:vertAlign w:val="baseline"/>
                <w:lang w:val="en-US" w:eastAsia="zh-CN"/>
              </w:rPr>
            </w:pPr>
            <w:r>
              <w:rPr>
                <w:rFonts w:hint="eastAsia" w:ascii="Times New Roman" w:hAnsi="Times New Roman"/>
                <w:b/>
                <w:bCs/>
                <w:szCs w:val="21"/>
              </w:rPr>
              <w:t>1800mm×550mm× 2000mm</w:t>
            </w:r>
          </w:p>
        </w:tc>
        <w:tc>
          <w:tcPr>
            <w:tcW w:w="1029" w:type="dxa"/>
            <w:noWrap w:val="0"/>
            <w:vAlign w:val="center"/>
          </w:tcPr>
          <w:p w14:paraId="6CCE195B">
            <w:pPr>
              <w:jc w:val="center"/>
              <w:rPr>
                <w:rStyle w:val="17"/>
                <w:rFonts w:hint="eastAsia" w:ascii="Calibri" w:hAnsi="Calibri" w:eastAsia="宋体"/>
                <w:b/>
                <w:bCs/>
                <w:i w:val="0"/>
                <w:caps w:val="0"/>
                <w:spacing w:val="0"/>
                <w:w w:val="100"/>
                <w:sz w:val="22"/>
                <w:szCs w:val="28"/>
                <w:highlight w:val="none"/>
                <w:vertAlign w:val="baseline"/>
                <w:lang w:val="en-US" w:eastAsia="zh-CN"/>
              </w:rPr>
            </w:pPr>
          </w:p>
        </w:tc>
        <w:tc>
          <w:tcPr>
            <w:tcW w:w="814" w:type="dxa"/>
            <w:noWrap w:val="0"/>
            <w:vAlign w:val="center"/>
          </w:tcPr>
          <w:p w14:paraId="30E8678A">
            <w:pPr>
              <w:jc w:val="center"/>
              <w:rPr>
                <w:rStyle w:val="17"/>
                <w:rFonts w:hint="default" w:ascii="Calibri" w:hAnsi="Calibri" w:eastAsia="宋体"/>
                <w:b/>
                <w:bCs/>
                <w:i w:val="0"/>
                <w:caps w:val="0"/>
                <w:spacing w:val="0"/>
                <w:w w:val="100"/>
                <w:sz w:val="22"/>
                <w:szCs w:val="28"/>
                <w:highlight w:val="none"/>
                <w:vertAlign w:val="baseline"/>
                <w:lang w:val="en-US" w:eastAsia="zh-CN"/>
              </w:rPr>
            </w:pPr>
            <w:r>
              <w:rPr>
                <w:rFonts w:hint="eastAsia" w:ascii="Times New Roman" w:hAnsi="Times New Roman" w:eastAsia="宋体" w:cstheme="minorBidi"/>
                <w:kern w:val="2"/>
                <w:sz w:val="24"/>
                <w:szCs w:val="24"/>
                <w:lang w:val="en-US" w:eastAsia="zh-CN" w:bidi="ar-SA"/>
              </w:rPr>
              <w:t>90</w:t>
            </w:r>
          </w:p>
        </w:tc>
        <w:tc>
          <w:tcPr>
            <w:tcW w:w="1243" w:type="dxa"/>
            <w:noWrap w:val="0"/>
            <w:vAlign w:val="center"/>
          </w:tcPr>
          <w:p w14:paraId="48F83C59">
            <w:pPr>
              <w:jc w:val="center"/>
              <w:rPr>
                <w:rStyle w:val="17"/>
                <w:rFonts w:hint="eastAsia" w:eastAsia="宋体"/>
                <w:b/>
                <w:bCs/>
                <w:i w:val="0"/>
                <w:caps w:val="0"/>
                <w:spacing w:val="0"/>
                <w:w w:val="100"/>
                <w:sz w:val="22"/>
                <w:szCs w:val="28"/>
                <w:highlight w:val="none"/>
                <w:vertAlign w:val="baseline"/>
                <w:lang w:val="en-US" w:eastAsia="zh-CN"/>
              </w:rPr>
            </w:pPr>
          </w:p>
        </w:tc>
      </w:tr>
      <w:tr w14:paraId="524D5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104" w:type="dxa"/>
            <w:noWrap w:val="0"/>
            <w:vAlign w:val="center"/>
          </w:tcPr>
          <w:p w14:paraId="1F38DE52">
            <w:pPr>
              <w:jc w:val="center"/>
              <w:rPr>
                <w:rFonts w:hint="eastAsia"/>
                <w:lang w:eastAsia="zh-CN"/>
              </w:rPr>
            </w:pPr>
            <w:r>
              <w:rPr>
                <w:rFonts w:hint="eastAsia"/>
                <w:lang w:eastAsia="zh-CN"/>
              </w:rPr>
              <w:t>合计（元）</w:t>
            </w:r>
          </w:p>
        </w:tc>
        <w:tc>
          <w:tcPr>
            <w:tcW w:w="7926" w:type="dxa"/>
            <w:gridSpan w:val="4"/>
            <w:noWrap w:val="0"/>
            <w:vAlign w:val="center"/>
          </w:tcPr>
          <w:p w14:paraId="070FC2D2">
            <w:pPr>
              <w:jc w:val="center"/>
              <w:rPr>
                <w:rStyle w:val="17"/>
                <w:rFonts w:hint="eastAsia" w:eastAsia="宋体"/>
                <w:b/>
                <w:bCs/>
                <w:i w:val="0"/>
                <w:caps w:val="0"/>
                <w:spacing w:val="0"/>
                <w:w w:val="100"/>
                <w:sz w:val="22"/>
                <w:szCs w:val="28"/>
                <w:highlight w:val="none"/>
                <w:vertAlign w:val="baseline"/>
                <w:lang w:val="en-US" w:eastAsia="zh-CN"/>
              </w:rPr>
            </w:pPr>
          </w:p>
        </w:tc>
      </w:tr>
    </w:tbl>
    <w:p w14:paraId="6A9AAB2D">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3B11B441">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5979F4BA">
      <w:pPr>
        <w:spacing w:line="520" w:lineRule="exact"/>
        <w:ind w:firstLine="4960"/>
        <w:jc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E7BD821">
      <w:pPr>
        <w:pStyle w:val="9"/>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11B924B4">
      <w:pPr>
        <w:pStyle w:val="9"/>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7E456E99">
      <w:pPr>
        <w:pStyle w:val="3"/>
        <w:rPr>
          <w:rFonts w:hint="eastAsia"/>
          <w:lang w:eastAsia="zh-CN"/>
        </w:rPr>
      </w:pPr>
    </w:p>
    <w:p w14:paraId="50A4EFA4">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38763E0">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11"/>
        <w:tblW w:w="9090" w:type="dxa"/>
        <w:jc w:val="center"/>
        <w:tblLayout w:type="fixed"/>
        <w:tblCellMar>
          <w:top w:w="0" w:type="dxa"/>
          <w:left w:w="108" w:type="dxa"/>
          <w:bottom w:w="0" w:type="dxa"/>
          <w:right w:w="108" w:type="dxa"/>
        </w:tblCellMar>
      </w:tblPr>
      <w:tblGrid>
        <w:gridCol w:w="2879"/>
        <w:gridCol w:w="3389"/>
        <w:gridCol w:w="1458"/>
        <w:gridCol w:w="1364"/>
      </w:tblGrid>
      <w:tr w14:paraId="0EE1CC9E">
        <w:tblPrEx>
          <w:tblCellMar>
            <w:top w:w="0" w:type="dxa"/>
            <w:left w:w="108" w:type="dxa"/>
            <w:bottom w:w="0" w:type="dxa"/>
            <w:right w:w="108" w:type="dxa"/>
          </w:tblCellMar>
        </w:tblPrEx>
        <w:trPr>
          <w:trHeight w:val="1184" w:hRule="atLeast"/>
          <w:jc w:val="center"/>
        </w:trPr>
        <w:tc>
          <w:tcPr>
            <w:tcW w:w="2879"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700A652A">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389" w:type="dxa"/>
            <w:tcBorders>
              <w:top w:val="single" w:color="000000" w:sz="4" w:space="0"/>
              <w:left w:val="single" w:color="000000" w:sz="4" w:space="0"/>
              <w:bottom w:val="single" w:color="auto" w:sz="4" w:space="0"/>
              <w:right w:val="single" w:color="auto" w:sz="4" w:space="0"/>
            </w:tcBorders>
            <w:noWrap w:val="0"/>
            <w:tcMar>
              <w:top w:w="0" w:type="dxa"/>
              <w:left w:w="108" w:type="dxa"/>
              <w:bottom w:w="0" w:type="dxa"/>
              <w:right w:w="108" w:type="dxa"/>
            </w:tcMar>
            <w:vAlign w:val="center"/>
          </w:tcPr>
          <w:p w14:paraId="40AA1B6C">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458" w:type="dxa"/>
            <w:tcBorders>
              <w:top w:val="single" w:color="000000" w:sz="4" w:space="0"/>
              <w:left w:val="single" w:color="auto" w:sz="4" w:space="0"/>
              <w:bottom w:val="single" w:color="auto" w:sz="4" w:space="0"/>
              <w:right w:val="single" w:color="000000" w:sz="4" w:space="0"/>
            </w:tcBorders>
            <w:noWrap w:val="0"/>
            <w:tcMar>
              <w:top w:w="0" w:type="dxa"/>
              <w:left w:w="108" w:type="dxa"/>
              <w:bottom w:w="0" w:type="dxa"/>
              <w:right w:w="108" w:type="dxa"/>
            </w:tcMar>
            <w:vAlign w:val="center"/>
          </w:tcPr>
          <w:p w14:paraId="3BA5A946">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sz w:val="28"/>
                <w:szCs w:val="28"/>
                <w:lang w:eastAsia="zh-CN"/>
              </w:rPr>
              <w:t>施工期限</w:t>
            </w:r>
          </w:p>
        </w:tc>
        <w:tc>
          <w:tcPr>
            <w:tcW w:w="1364"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3CFA9363">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1F464546">
        <w:tblPrEx>
          <w:tblCellMar>
            <w:top w:w="0" w:type="dxa"/>
            <w:left w:w="108" w:type="dxa"/>
            <w:bottom w:w="0" w:type="dxa"/>
            <w:right w:w="108" w:type="dxa"/>
          </w:tblCellMar>
        </w:tblPrEx>
        <w:trPr>
          <w:trHeight w:val="1671" w:hRule="atLeast"/>
          <w:jc w:val="center"/>
        </w:trPr>
        <w:tc>
          <w:tcPr>
            <w:tcW w:w="2879" w:type="dxa"/>
            <w:vMerge w:val="restar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62499CF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eastAsia="仿宋"/>
                <w:lang w:val="en-US" w:eastAsia="zh-CN"/>
              </w:rPr>
            </w:pPr>
            <w:r>
              <w:rPr>
                <w:rFonts w:hint="eastAsia" w:ascii="仿宋_GB2312" w:hAnsi="仿宋_GB2312" w:eastAsia="仿宋_GB2312" w:cs="仿宋_GB2312"/>
                <w:sz w:val="28"/>
                <w:szCs w:val="28"/>
                <w:u w:val="none"/>
                <w:lang w:eastAsia="zh-CN"/>
              </w:rPr>
              <w:t>文港路校区学生公寓储物柜采购项目</w:t>
            </w:r>
          </w:p>
        </w:tc>
        <w:tc>
          <w:tcPr>
            <w:tcW w:w="338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22EFB2DB">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 xml:space="preserve">大写：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元</w:t>
            </w:r>
          </w:p>
        </w:tc>
        <w:tc>
          <w:tcPr>
            <w:tcW w:w="1458" w:type="dxa"/>
            <w:vMerge w:val="restart"/>
            <w:tcBorders>
              <w:top w:val="single" w:color="auto" w:sz="4" w:space="0"/>
              <w:left w:val="single" w:color="auto" w:sz="4" w:space="0"/>
              <w:right w:val="single" w:color="auto" w:sz="4" w:space="0"/>
            </w:tcBorders>
            <w:noWrap w:val="0"/>
            <w:tcMar>
              <w:top w:w="0" w:type="dxa"/>
              <w:left w:w="108" w:type="dxa"/>
              <w:bottom w:w="0" w:type="dxa"/>
              <w:right w:w="108" w:type="dxa"/>
            </w:tcMar>
            <w:vAlign w:val="center"/>
          </w:tcPr>
          <w:p w14:paraId="03AD3301">
            <w:pPr>
              <w:jc w:val="left"/>
              <w:rPr>
                <w:rFonts w:hint="eastAsia" w:ascii="仿宋_GB2312" w:hAnsi="仿宋_GB2312" w:eastAsia="仿宋_GB2312" w:cs="仿宋_GB2312"/>
                <w:sz w:val="28"/>
                <w:szCs w:val="28"/>
              </w:rPr>
            </w:pPr>
            <w:r>
              <w:rPr>
                <w:rFonts w:hint="eastAsia" w:ascii="仿宋_GB2312" w:eastAsia="仿宋_GB2312" w:cs="仿宋_GB2312"/>
                <w:b/>
                <w:bCs/>
                <w:color w:val="000000"/>
                <w:sz w:val="28"/>
                <w:szCs w:val="28"/>
                <w:lang w:val="en-US" w:eastAsia="zh-CN"/>
              </w:rPr>
              <w:t>15</w:t>
            </w:r>
            <w:r>
              <w:rPr>
                <w:rFonts w:hint="eastAsia" w:ascii="仿宋_GB2312" w:eastAsia="仿宋_GB2312" w:cs="仿宋_GB2312"/>
                <w:b/>
                <w:bCs/>
                <w:color w:val="000000"/>
                <w:sz w:val="28"/>
                <w:szCs w:val="28"/>
              </w:rPr>
              <w:t>日内</w:t>
            </w:r>
            <w:r>
              <w:rPr>
                <w:rFonts w:hint="eastAsia" w:ascii="仿宋_GB2312" w:eastAsia="仿宋_GB2312" w:cs="仿宋_GB2312"/>
                <w:b/>
                <w:bCs/>
                <w:color w:val="000000"/>
                <w:sz w:val="28"/>
                <w:szCs w:val="28"/>
                <w:lang w:eastAsia="zh-CN"/>
              </w:rPr>
              <w:t>完成</w:t>
            </w:r>
            <w:r>
              <w:rPr>
                <w:rFonts w:hint="eastAsia" w:ascii="仿宋_GB2312" w:eastAsia="仿宋_GB2312" w:cs="仿宋_GB2312"/>
                <w:b/>
                <w:bCs/>
                <w:color w:val="000000"/>
                <w:sz w:val="28"/>
                <w:szCs w:val="28"/>
                <w:lang w:val="en-US" w:eastAsia="zh-CN"/>
              </w:rPr>
              <w:t>供货、安装</w:t>
            </w:r>
          </w:p>
        </w:tc>
        <w:tc>
          <w:tcPr>
            <w:tcW w:w="1364" w:type="dxa"/>
            <w:vMerge w:val="restar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7C298F01">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质保</w:t>
            </w:r>
          </w:p>
          <w:p w14:paraId="2C6E6632">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lang w:eastAsia="zh-CN"/>
              </w:rPr>
              <w:t>五年</w:t>
            </w:r>
          </w:p>
        </w:tc>
      </w:tr>
      <w:tr w14:paraId="463A0BAF">
        <w:tblPrEx>
          <w:tblCellMar>
            <w:top w:w="0" w:type="dxa"/>
            <w:left w:w="108" w:type="dxa"/>
            <w:bottom w:w="0" w:type="dxa"/>
            <w:right w:w="108" w:type="dxa"/>
          </w:tblCellMar>
        </w:tblPrEx>
        <w:trPr>
          <w:trHeight w:val="1611" w:hRule="atLeast"/>
          <w:jc w:val="center"/>
        </w:trPr>
        <w:tc>
          <w:tcPr>
            <w:tcW w:w="2879" w:type="dxa"/>
            <w:vMerge w:val="continue"/>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5BA7D050"/>
        </w:tc>
        <w:tc>
          <w:tcPr>
            <w:tcW w:w="338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0C18092">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元</w:t>
            </w:r>
          </w:p>
        </w:tc>
        <w:tc>
          <w:tcPr>
            <w:tcW w:w="1458" w:type="dxa"/>
            <w:vMerge w:val="continue"/>
            <w:tcBorders>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8EA5460">
            <w:pPr>
              <w:jc w:val="left"/>
              <w:rPr>
                <w:rFonts w:hint="eastAsia" w:ascii="仿宋_GB2312" w:hAnsi="仿宋_GB2312" w:eastAsia="仿宋_GB2312" w:cs="仿宋_GB2312"/>
                <w:sz w:val="28"/>
                <w:szCs w:val="28"/>
              </w:rPr>
            </w:pPr>
          </w:p>
        </w:tc>
        <w:tc>
          <w:tcPr>
            <w:tcW w:w="1364" w:type="dxa"/>
            <w:vMerge w:val="continue"/>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5FBE5DBC">
            <w:pPr>
              <w:rPr>
                <w:rFonts w:hint="eastAsia" w:ascii="仿宋_GB2312" w:hAnsi="仿宋_GB2312" w:eastAsia="仿宋_GB2312" w:cs="仿宋_GB2312"/>
              </w:rPr>
            </w:pPr>
          </w:p>
        </w:tc>
      </w:tr>
      <w:tr w14:paraId="4714A2A7">
        <w:tblPrEx>
          <w:tblCellMar>
            <w:top w:w="0" w:type="dxa"/>
            <w:left w:w="108" w:type="dxa"/>
            <w:bottom w:w="0" w:type="dxa"/>
            <w:right w:w="108" w:type="dxa"/>
          </w:tblCellMar>
        </w:tblPrEx>
        <w:trPr>
          <w:trHeight w:val="1069" w:hRule="atLeast"/>
          <w:jc w:val="center"/>
        </w:trPr>
        <w:tc>
          <w:tcPr>
            <w:tcW w:w="28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4BA8732B">
            <w:pPr>
              <w:jc w:val="center"/>
              <w:rPr>
                <w:rFonts w:hint="eastAsia" w:eastAsia="宋体"/>
                <w:sz w:val="28"/>
                <w:szCs w:val="28"/>
                <w:lang w:val="en-US" w:eastAsia="zh-CN"/>
              </w:rPr>
            </w:pPr>
            <w:r>
              <w:rPr>
                <w:rFonts w:hint="eastAsia"/>
                <w:b/>
                <w:bCs/>
                <w:sz w:val="28"/>
                <w:szCs w:val="28"/>
                <w:lang w:val="en-US" w:eastAsia="zh-CN"/>
              </w:rPr>
              <w:t>备注</w:t>
            </w:r>
          </w:p>
        </w:tc>
        <w:tc>
          <w:tcPr>
            <w:tcW w:w="6211" w:type="dxa"/>
            <w:gridSpan w:val="3"/>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7288EE18">
            <w:pPr>
              <w:jc w:val="center"/>
              <w:rPr>
                <w:rFonts w:hint="default" w:ascii="仿宋_GB2312" w:hAnsi="仿宋_GB2312" w:eastAsia="仿宋_GB2312" w:cs="仿宋_GB2312"/>
                <w:sz w:val="28"/>
                <w:szCs w:val="28"/>
                <w:lang w:val="en-US" w:eastAsia="zh-CN"/>
              </w:rPr>
            </w:pPr>
          </w:p>
        </w:tc>
      </w:tr>
    </w:tbl>
    <w:p w14:paraId="5A9E6141">
      <w:pPr>
        <w:pStyle w:val="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0"/>
        <w:textAlignment w:val="auto"/>
        <w:rPr>
          <w:rFonts w:hint="eastAsia" w:eastAsia="宋体"/>
          <w:b/>
          <w:bCs/>
          <w:lang w:eastAsia="zh-CN"/>
        </w:rPr>
      </w:pPr>
      <w:r>
        <w:rPr>
          <w:rFonts w:ascii="宋体" w:hAnsi="宋体" w:eastAsia="宋体" w:cs="宋体"/>
          <w:b/>
          <w:bCs/>
          <w:color w:val="000000"/>
          <w:sz w:val="24"/>
          <w:lang w:val="en-US" w:eastAsia="en-US"/>
        </w:rPr>
        <w:t>本项目采用“固定全费用单价”报价，投标人报价中须包含但不限于设备费、人工费、运输费、材料费、包装费、运杂费、安装调试费、售后服务费、管理费、税金、利润、验收检测费等等一切为完成本项目所须的所有费用</w:t>
      </w:r>
      <w:r>
        <w:rPr>
          <w:rFonts w:hint="eastAsia" w:ascii="宋体" w:hAnsi="宋体" w:eastAsia="宋体" w:cs="宋体"/>
          <w:b/>
          <w:bCs/>
          <w:color w:val="000000"/>
          <w:sz w:val="24"/>
          <w:lang w:val="en-US" w:eastAsia="zh-CN"/>
        </w:rPr>
        <w:t>。</w:t>
      </w:r>
    </w:p>
    <w:p w14:paraId="2B3DD22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textAlignment w:val="auto"/>
        <w:rPr>
          <w:rFonts w:hint="eastAsia" w:ascii="仿宋_GB2312" w:hAnsi="仿宋_GB2312" w:eastAsia="仿宋_GB2312" w:cs="仿宋_GB2312"/>
          <w:color w:val="000000"/>
          <w:sz w:val="32"/>
        </w:rPr>
      </w:pPr>
      <w:r>
        <w:rPr>
          <w:b/>
          <w:bCs/>
          <w:color w:val="000000"/>
          <w:sz w:val="28"/>
          <w:szCs w:val="28"/>
        </w:rPr>
        <w:t>备注：询价回复函需密封并加盖公章，并附三证合一营业执照复印件加盖公章、法定代表人（盖章）的授权委托书、法定代表人身份证复印件盖公章等。</w:t>
      </w:r>
    </w:p>
    <w:p w14:paraId="62AA271C">
      <w:pPr>
        <w:spacing w:line="520" w:lineRule="exact"/>
        <w:ind w:firstLine="3840"/>
        <w:rPr>
          <w:rFonts w:hint="eastAsia" w:ascii="仿宋_GB2312" w:hAnsi="仿宋_GB2312" w:eastAsia="仿宋_GB2312" w:cs="仿宋_GB2312"/>
          <w:color w:val="000000"/>
          <w:sz w:val="32"/>
        </w:rPr>
      </w:pPr>
    </w:p>
    <w:p w14:paraId="7607E51F">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C61B5F7">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7595FDF">
      <w:pPr>
        <w:spacing w:line="520" w:lineRule="exact"/>
        <w:ind w:firstLine="4960"/>
        <w:jc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CD2AB65">
      <w:pPr>
        <w:pStyle w:val="5"/>
        <w:keepLines w:val="0"/>
        <w:tabs>
          <w:tab w:val="left" w:pos="851"/>
        </w:tabs>
        <w:spacing w:before="0" w:after="0" w:line="360" w:lineRule="auto"/>
        <w:rPr>
          <w:rFonts w:ascii="宋体" w:hAnsi="宋体" w:eastAsia="宋体" w:cs="宋体"/>
          <w:color w:val="000000"/>
          <w:kern w:val="1"/>
          <w:sz w:val="21"/>
          <w:szCs w:val="21"/>
        </w:rPr>
      </w:pPr>
      <w:r>
        <w:rPr>
          <w:rFonts w:hint="eastAsia" w:ascii="宋体" w:hAnsi="宋体" w:eastAsia="宋体" w:cs="宋体"/>
          <w:color w:val="000000"/>
          <w:kern w:val="1"/>
          <w:sz w:val="21"/>
          <w:szCs w:val="21"/>
        </w:rPr>
        <w:t>质保承诺书格式</w:t>
      </w:r>
    </w:p>
    <w:p w14:paraId="2596CA5F">
      <w:pPr>
        <w:spacing w:line="360" w:lineRule="auto"/>
        <w:rPr>
          <w:rFonts w:ascii="宋体" w:hAnsi="宋体" w:cs="宋体"/>
          <w:b/>
          <w:color w:val="000000"/>
          <w:kern w:val="1"/>
          <w:szCs w:val="21"/>
        </w:rPr>
      </w:pPr>
    </w:p>
    <w:p w14:paraId="6FFED96D">
      <w:pPr>
        <w:spacing w:line="360" w:lineRule="auto"/>
        <w:jc w:val="center"/>
        <w:rPr>
          <w:rFonts w:ascii="宋体" w:hAnsi="宋体" w:cs="宋体"/>
          <w:b/>
          <w:color w:val="000000"/>
          <w:kern w:val="1"/>
          <w:sz w:val="24"/>
        </w:rPr>
      </w:pPr>
      <w:r>
        <w:rPr>
          <w:rFonts w:hint="eastAsia" w:ascii="宋体" w:hAnsi="宋体" w:cs="宋体"/>
          <w:b/>
          <w:color w:val="000000"/>
          <w:kern w:val="1"/>
          <w:sz w:val="24"/>
        </w:rPr>
        <w:t>质保承诺书</w:t>
      </w:r>
    </w:p>
    <w:p w14:paraId="5A76AFDF">
      <w:pPr>
        <w:spacing w:line="360" w:lineRule="auto"/>
        <w:rPr>
          <w:rFonts w:ascii="宋体" w:hAnsi="宋体" w:cs="宋体"/>
          <w:color w:val="000000"/>
          <w:kern w:val="1"/>
          <w:szCs w:val="21"/>
        </w:rPr>
      </w:pPr>
    </w:p>
    <w:p w14:paraId="0E35A8DA">
      <w:pPr>
        <w:spacing w:line="360" w:lineRule="auto"/>
        <w:rPr>
          <w:rFonts w:ascii="宋体" w:hAnsi="宋体" w:cs="宋体"/>
          <w:b/>
          <w:color w:val="000000"/>
          <w:kern w:val="1"/>
          <w:szCs w:val="21"/>
        </w:rPr>
      </w:pPr>
      <w:r>
        <w:rPr>
          <w:rFonts w:hint="eastAsia" w:ascii="宋体" w:hAnsi="宋体" w:cs="宋体"/>
          <w:color w:val="000000"/>
          <w:kern w:val="1"/>
          <w:szCs w:val="21"/>
        </w:rPr>
        <w:t>致：</w:t>
      </w:r>
      <w:r>
        <w:rPr>
          <w:rFonts w:hint="eastAsia" w:ascii="宋体" w:hAnsi="宋体" w:cs="宋体"/>
          <w:b/>
          <w:color w:val="000000"/>
          <w:kern w:val="1"/>
          <w:szCs w:val="21"/>
        </w:rPr>
        <w:t>江苏省盐城技师学院</w:t>
      </w:r>
    </w:p>
    <w:p w14:paraId="5482B589">
      <w:pPr>
        <w:spacing w:line="360" w:lineRule="auto"/>
        <w:rPr>
          <w:rFonts w:ascii="宋体" w:hAnsi="宋体" w:cs="宋体"/>
          <w:color w:val="000000"/>
          <w:kern w:val="1"/>
          <w:szCs w:val="21"/>
        </w:rPr>
      </w:pPr>
    </w:p>
    <w:p w14:paraId="28D26FCE">
      <w:pPr>
        <w:spacing w:line="360" w:lineRule="auto"/>
        <w:ind w:firstLine="420"/>
        <w:rPr>
          <w:rFonts w:hint="eastAsia" w:ascii="宋体" w:hAnsi="宋体" w:cs="宋体"/>
          <w:color w:val="000000"/>
          <w:kern w:val="1"/>
          <w:szCs w:val="21"/>
          <w:lang w:eastAsia="zh-CN"/>
        </w:rPr>
      </w:pPr>
      <w:r>
        <w:rPr>
          <w:rFonts w:hint="eastAsia" w:ascii="宋体" w:hAnsi="宋体" w:cs="宋体"/>
          <w:color w:val="000000"/>
          <w:kern w:val="1"/>
          <w:szCs w:val="21"/>
        </w:rPr>
        <w:t>我方在贵校组织的</w:t>
      </w:r>
      <w:r>
        <w:rPr>
          <w:rFonts w:hint="eastAsia" w:ascii="宋体" w:hAnsi="宋体" w:cs="宋体"/>
          <w:color w:val="000000"/>
          <w:kern w:val="1"/>
          <w:szCs w:val="21"/>
          <w:u w:val="single"/>
          <w:lang w:val="en-US" w:eastAsia="zh-CN"/>
        </w:rPr>
        <w:t>文港路校区学生公寓储物柜采购</w:t>
      </w:r>
      <w:r>
        <w:rPr>
          <w:rFonts w:hint="eastAsia" w:ascii="宋体" w:hAnsi="宋体" w:cs="宋体"/>
          <w:color w:val="000000"/>
          <w:kern w:val="1"/>
          <w:szCs w:val="21"/>
        </w:rPr>
        <w:t>项目招标中对我方</w:t>
      </w:r>
      <w:r>
        <w:rPr>
          <w:rFonts w:hint="eastAsia" w:ascii="宋体" w:hAnsi="宋体" w:cs="宋体"/>
          <w:color w:val="000000"/>
          <w:kern w:val="1"/>
          <w:szCs w:val="21"/>
          <w:lang w:eastAsia="zh-CN"/>
        </w:rPr>
        <w:t>提供</w:t>
      </w:r>
      <w:r>
        <w:rPr>
          <w:rFonts w:hint="eastAsia" w:ascii="宋体" w:hAnsi="宋体" w:cs="宋体"/>
          <w:color w:val="000000"/>
          <w:kern w:val="1"/>
          <w:szCs w:val="21"/>
          <w:lang w:val="en-US" w:eastAsia="zh-CN"/>
        </w:rPr>
        <w:t>的货物</w:t>
      </w:r>
      <w:r>
        <w:rPr>
          <w:rFonts w:hint="eastAsia" w:ascii="宋体" w:hAnsi="宋体" w:cs="宋体"/>
          <w:color w:val="000000"/>
          <w:kern w:val="1"/>
          <w:szCs w:val="21"/>
          <w:lang w:eastAsia="zh-CN"/>
        </w:rPr>
        <w:t>质保承诺如下：</w:t>
      </w:r>
    </w:p>
    <w:p w14:paraId="7AA4CAD6">
      <w:pPr>
        <w:spacing w:line="360" w:lineRule="auto"/>
        <w:ind w:firstLine="420"/>
        <w:rPr>
          <w:rFonts w:ascii="宋体" w:hAnsi="宋体" w:cs="宋体"/>
          <w:color w:val="000000"/>
          <w:kern w:val="1"/>
          <w:szCs w:val="21"/>
        </w:rPr>
      </w:pPr>
      <w:r>
        <w:rPr>
          <w:rFonts w:hint="eastAsia" w:ascii="宋体" w:hAnsi="宋体" w:cs="宋体"/>
          <w:color w:val="000000"/>
          <w:kern w:val="1"/>
          <w:szCs w:val="21"/>
        </w:rPr>
        <w:t>1、承诺对本次中标项目提供</w:t>
      </w:r>
      <w:r>
        <w:rPr>
          <w:rFonts w:hint="eastAsia" w:ascii="宋体" w:hAnsi="宋体" w:cs="宋体"/>
          <w:b/>
          <w:bCs/>
          <w:color w:val="000000"/>
          <w:kern w:val="1"/>
          <w:szCs w:val="21"/>
        </w:rPr>
        <w:t>质保</w:t>
      </w:r>
      <w:r>
        <w:rPr>
          <w:rFonts w:hint="eastAsia" w:ascii="宋体" w:hAnsi="宋体" w:cs="宋体"/>
          <w:b/>
          <w:bCs/>
          <w:color w:val="000000"/>
          <w:kern w:val="1"/>
          <w:szCs w:val="21"/>
          <w:lang w:eastAsia="zh-CN"/>
        </w:rPr>
        <w:t>五</w:t>
      </w:r>
      <w:r>
        <w:rPr>
          <w:rFonts w:hint="eastAsia" w:ascii="宋体" w:hAnsi="宋体" w:cs="宋体"/>
          <w:b/>
          <w:bCs/>
          <w:color w:val="000000"/>
          <w:kern w:val="1"/>
          <w:szCs w:val="21"/>
        </w:rPr>
        <w:t>年</w:t>
      </w:r>
      <w:r>
        <w:rPr>
          <w:rFonts w:hint="eastAsia" w:ascii="宋体" w:hAnsi="宋体" w:cs="宋体"/>
          <w:color w:val="000000"/>
          <w:kern w:val="1"/>
          <w:szCs w:val="21"/>
        </w:rPr>
        <w:t>。</w:t>
      </w:r>
    </w:p>
    <w:p w14:paraId="05A5160D">
      <w:pPr>
        <w:spacing w:line="360" w:lineRule="auto"/>
        <w:ind w:firstLine="420"/>
        <w:rPr>
          <w:rFonts w:ascii="宋体" w:hAnsi="宋体" w:cs="宋体"/>
          <w:color w:val="000000"/>
          <w:kern w:val="1"/>
          <w:szCs w:val="21"/>
        </w:rPr>
      </w:pPr>
      <w:r>
        <w:rPr>
          <w:rFonts w:ascii="宋体" w:hAnsi="宋体" w:cs="宋体"/>
          <w:color w:val="000000"/>
          <w:kern w:val="1"/>
          <w:szCs w:val="21"/>
        </w:rPr>
        <w:t>2、承诺售后服务应及时有效，在接到招标人信息24小时内到达现场解决问题。在保修期内，中标人对所有故障、缺陷免费维修。超过质保期，中标人对设施维修，只收材料费（按市场通用价格）。</w:t>
      </w:r>
    </w:p>
    <w:p w14:paraId="7FF828D0">
      <w:pPr>
        <w:pStyle w:val="10"/>
        <w:ind w:firstLine="210"/>
        <w:rPr>
          <w:color w:val="000000"/>
        </w:rPr>
      </w:pPr>
      <w:r>
        <w:rPr>
          <w:color w:val="000000"/>
        </w:rPr>
        <w:t xml:space="preserve">  3、________________________________________________________________________（其他承诺）</w:t>
      </w:r>
    </w:p>
    <w:p w14:paraId="3AC1CFA9">
      <w:pPr>
        <w:pStyle w:val="10"/>
        <w:ind w:firstLine="210"/>
        <w:rPr>
          <w:color w:val="000000"/>
        </w:rPr>
      </w:pPr>
      <w:r>
        <w:rPr>
          <w:rFonts w:hint="eastAsia"/>
          <w:color w:val="000000"/>
        </w:rPr>
        <w:tab/>
      </w:r>
      <w:r>
        <w:rPr>
          <w:rFonts w:hint="eastAsia"/>
          <w:color w:val="000000"/>
        </w:rPr>
        <w:t>以上承诺真实有效，不存在任何质疑。</w:t>
      </w:r>
    </w:p>
    <w:p w14:paraId="21121434">
      <w:pPr>
        <w:spacing w:line="360" w:lineRule="auto"/>
        <w:rPr>
          <w:rFonts w:ascii="宋体" w:hAnsi="宋体" w:cs="宋体"/>
          <w:color w:val="000000"/>
          <w:kern w:val="1"/>
          <w:szCs w:val="21"/>
        </w:rPr>
      </w:pPr>
    </w:p>
    <w:p w14:paraId="2765E4D3">
      <w:pPr>
        <w:spacing w:line="360" w:lineRule="auto"/>
        <w:rPr>
          <w:rFonts w:ascii="宋体" w:hAnsi="宋体" w:cs="宋体"/>
          <w:color w:val="000000"/>
          <w:kern w:val="1"/>
          <w:szCs w:val="21"/>
        </w:rPr>
      </w:pPr>
    </w:p>
    <w:p w14:paraId="1607DF84">
      <w:pPr>
        <w:spacing w:line="360" w:lineRule="auto"/>
        <w:ind w:left="4700"/>
        <w:rPr>
          <w:rFonts w:ascii="宋体" w:hAnsi="宋体" w:cs="宋体"/>
          <w:color w:val="000000"/>
          <w:kern w:val="1"/>
          <w:szCs w:val="21"/>
        </w:rPr>
      </w:pPr>
      <w:r>
        <w:rPr>
          <w:rFonts w:hint="eastAsia" w:ascii="宋体" w:hAnsi="宋体" w:cs="宋体"/>
          <w:color w:val="000000"/>
          <w:kern w:val="1"/>
          <w:szCs w:val="21"/>
        </w:rPr>
        <w:t>投标人定名称（公章）；</w:t>
      </w:r>
    </w:p>
    <w:p w14:paraId="0BB57A84">
      <w:pPr>
        <w:spacing w:line="360" w:lineRule="auto"/>
        <w:ind w:left="4700"/>
        <w:rPr>
          <w:rFonts w:ascii="宋体" w:hAnsi="宋体" w:cs="宋体"/>
          <w:color w:val="000000"/>
          <w:kern w:val="1"/>
          <w:szCs w:val="21"/>
        </w:rPr>
      </w:pPr>
      <w:r>
        <w:rPr>
          <w:rFonts w:hint="eastAsia" w:ascii="宋体" w:hAnsi="宋体" w:cs="宋体"/>
          <w:color w:val="000000"/>
          <w:kern w:val="1"/>
          <w:szCs w:val="21"/>
        </w:rPr>
        <w:t>投标人法定地址：</w:t>
      </w:r>
    </w:p>
    <w:p w14:paraId="123B787D">
      <w:pPr>
        <w:spacing w:line="360" w:lineRule="auto"/>
        <w:ind w:left="4700"/>
        <w:rPr>
          <w:rFonts w:ascii="宋体" w:hAnsi="宋体" w:cs="宋体"/>
          <w:color w:val="000000"/>
          <w:kern w:val="1"/>
          <w:szCs w:val="21"/>
        </w:rPr>
      </w:pPr>
      <w:r>
        <w:rPr>
          <w:rFonts w:hint="eastAsia" w:ascii="宋体" w:hAnsi="宋体" w:cs="宋体"/>
          <w:color w:val="000000"/>
          <w:kern w:val="1"/>
          <w:szCs w:val="21"/>
        </w:rPr>
        <w:t>投标人授权代表（签字或盖章）：</w:t>
      </w:r>
    </w:p>
    <w:p w14:paraId="7346745F">
      <w:pPr>
        <w:spacing w:line="360" w:lineRule="auto"/>
        <w:ind w:left="4700"/>
        <w:rPr>
          <w:rFonts w:ascii="宋体" w:hAnsi="宋体" w:cs="宋体"/>
          <w:color w:val="000000"/>
          <w:kern w:val="1"/>
          <w:szCs w:val="21"/>
        </w:rPr>
      </w:pPr>
      <w:r>
        <w:rPr>
          <w:rFonts w:hint="eastAsia" w:ascii="宋体" w:hAnsi="宋体" w:cs="宋体"/>
          <w:color w:val="000000"/>
          <w:kern w:val="1"/>
          <w:szCs w:val="21"/>
        </w:rPr>
        <w:t>电</w:t>
      </w:r>
      <w:r>
        <w:rPr>
          <w:rFonts w:ascii="宋体" w:hAnsi="宋体" w:cs="宋体"/>
          <w:color w:val="000000"/>
          <w:kern w:val="1"/>
          <w:szCs w:val="21"/>
        </w:rPr>
        <w:t xml:space="preserve">    </w:t>
      </w:r>
      <w:r>
        <w:rPr>
          <w:rFonts w:hint="eastAsia" w:ascii="宋体" w:hAnsi="宋体" w:cs="宋体"/>
          <w:color w:val="000000"/>
          <w:kern w:val="1"/>
          <w:szCs w:val="21"/>
        </w:rPr>
        <w:t>话：</w:t>
      </w:r>
    </w:p>
    <w:p w14:paraId="7C20CD97">
      <w:pPr>
        <w:spacing w:line="360" w:lineRule="auto"/>
        <w:ind w:left="4700"/>
        <w:rPr>
          <w:rFonts w:ascii="宋体" w:hAnsi="宋体" w:cs="宋体"/>
          <w:color w:val="000000"/>
          <w:kern w:val="1"/>
          <w:szCs w:val="21"/>
        </w:rPr>
      </w:pPr>
      <w:r>
        <w:rPr>
          <w:rFonts w:hint="eastAsia" w:ascii="宋体" w:hAnsi="宋体" w:cs="宋体"/>
          <w:color w:val="000000"/>
          <w:kern w:val="1"/>
          <w:szCs w:val="21"/>
        </w:rPr>
        <w:t>传</w:t>
      </w:r>
      <w:r>
        <w:rPr>
          <w:rFonts w:ascii="宋体" w:hAnsi="宋体" w:cs="宋体"/>
          <w:color w:val="000000"/>
          <w:kern w:val="1"/>
          <w:szCs w:val="21"/>
        </w:rPr>
        <w:t xml:space="preserve">    </w:t>
      </w:r>
      <w:r>
        <w:rPr>
          <w:rFonts w:hint="eastAsia" w:ascii="宋体" w:hAnsi="宋体" w:cs="宋体"/>
          <w:color w:val="000000"/>
          <w:kern w:val="1"/>
          <w:szCs w:val="21"/>
        </w:rPr>
        <w:t>真：</w:t>
      </w:r>
    </w:p>
    <w:p w14:paraId="556C6765">
      <w:pPr>
        <w:spacing w:line="360" w:lineRule="auto"/>
        <w:ind w:left="4700"/>
        <w:rPr>
          <w:rFonts w:ascii="宋体" w:hAnsi="宋体" w:cs="宋体"/>
          <w:color w:val="000000"/>
          <w:kern w:val="1"/>
          <w:szCs w:val="21"/>
        </w:rPr>
      </w:pPr>
      <w:r>
        <w:rPr>
          <w:rFonts w:hint="eastAsia" w:ascii="宋体" w:hAnsi="宋体" w:cs="宋体"/>
          <w:color w:val="000000"/>
          <w:kern w:val="1"/>
          <w:szCs w:val="21"/>
        </w:rPr>
        <w:t>承诺日期：</w:t>
      </w:r>
    </w:p>
    <w:p w14:paraId="7C8141F8">
      <w:pPr>
        <w:pStyle w:val="5"/>
        <w:keepLines w:val="0"/>
        <w:tabs>
          <w:tab w:val="left" w:pos="851"/>
        </w:tabs>
        <w:spacing w:before="0" w:after="0" w:line="360" w:lineRule="auto"/>
        <w:rPr>
          <w:rFonts w:hint="eastAsia" w:ascii="仿宋_GB2312" w:hAnsi="仿宋_GB2312" w:eastAsia="仿宋_GB2312" w:cs="仿宋_GB2312"/>
          <w:color w:val="000000"/>
          <w:sz w:val="21"/>
          <w:szCs w:val="21"/>
        </w:rPr>
      </w:pPr>
    </w:p>
    <w:p w14:paraId="69883C36">
      <w:pPr>
        <w:rPr>
          <w:rFonts w:hint="eastAsia"/>
        </w:rPr>
      </w:pPr>
    </w:p>
    <w:p w14:paraId="6792C8AD">
      <w:pPr>
        <w:pStyle w:val="5"/>
        <w:keepLines w:val="0"/>
        <w:tabs>
          <w:tab w:val="left" w:pos="851"/>
        </w:tabs>
        <w:spacing w:before="0" w:after="0" w:line="360" w:lineRule="auto"/>
        <w:rPr>
          <w:rFonts w:hint="eastAsia" w:ascii="仿宋_GB2312" w:hAnsi="仿宋_GB2312" w:eastAsia="仿宋_GB2312" w:cs="仿宋_GB2312"/>
          <w:color w:val="000000"/>
          <w:sz w:val="21"/>
          <w:szCs w:val="21"/>
        </w:rPr>
      </w:pPr>
    </w:p>
    <w:p w14:paraId="330D3F8C">
      <w:pPr>
        <w:rPr>
          <w:rFonts w:hint="eastAsia" w:ascii="仿宋_GB2312" w:hAnsi="仿宋_GB2312" w:eastAsia="仿宋_GB2312" w:cs="仿宋_GB2312"/>
          <w:color w:val="000000"/>
          <w:sz w:val="21"/>
          <w:szCs w:val="21"/>
        </w:rPr>
      </w:pPr>
    </w:p>
    <w:p w14:paraId="6839FD01">
      <w:pPr>
        <w:pStyle w:val="2"/>
        <w:rPr>
          <w:rFonts w:hint="eastAsia" w:ascii="仿宋_GB2312" w:hAnsi="仿宋_GB2312" w:eastAsia="仿宋_GB2312" w:cs="仿宋_GB2312"/>
          <w:color w:val="000000"/>
          <w:sz w:val="21"/>
          <w:szCs w:val="21"/>
        </w:rPr>
      </w:pPr>
    </w:p>
    <w:p w14:paraId="559803C5">
      <w:pPr>
        <w:pStyle w:val="3"/>
        <w:rPr>
          <w:rFonts w:hint="eastAsia"/>
        </w:rPr>
      </w:pPr>
    </w:p>
    <w:p w14:paraId="3C80FEAA">
      <w:pPr>
        <w:pStyle w:val="5"/>
        <w:keepLines w:val="0"/>
        <w:tabs>
          <w:tab w:val="left" w:pos="851"/>
        </w:tabs>
        <w:spacing w:before="0" w:after="0" w:line="360" w:lineRule="auto"/>
        <w:rPr>
          <w:rFonts w:hint="eastAsia" w:ascii="仿宋_GB2312" w:hAnsi="仿宋_GB2312" w:eastAsia="仿宋_GB2312" w:cs="仿宋_GB2312"/>
          <w:color w:val="000000"/>
          <w:sz w:val="21"/>
          <w:szCs w:val="21"/>
        </w:rPr>
      </w:pPr>
    </w:p>
    <w:p w14:paraId="55A6D48F">
      <w:pPr>
        <w:pStyle w:val="5"/>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7CC4C423">
      <w:pPr>
        <w:spacing w:line="360" w:lineRule="auto"/>
        <w:rPr>
          <w:rFonts w:ascii="仿宋_GB2312" w:hAnsi="仿宋_GB2312" w:eastAsia="仿宋_GB2312" w:cs="仿宋_GB2312"/>
          <w:b/>
          <w:color w:val="000000"/>
          <w:szCs w:val="21"/>
        </w:rPr>
      </w:pPr>
    </w:p>
    <w:p w14:paraId="7DDBFBA3">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7991C5D0">
      <w:pPr>
        <w:spacing w:line="360" w:lineRule="auto"/>
        <w:rPr>
          <w:rFonts w:ascii="仿宋_GB2312" w:hAnsi="仿宋_GB2312" w:eastAsia="仿宋_GB2312" w:cs="仿宋_GB2312"/>
          <w:color w:val="000000"/>
          <w:szCs w:val="21"/>
        </w:rPr>
      </w:pPr>
    </w:p>
    <w:p w14:paraId="04A63BAA">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73D09B6F">
      <w:pPr>
        <w:spacing w:line="360" w:lineRule="auto"/>
        <w:rPr>
          <w:rFonts w:ascii="仿宋_GB2312" w:hAnsi="仿宋_GB2312" w:eastAsia="仿宋_GB2312" w:cs="仿宋_GB2312"/>
          <w:color w:val="000000"/>
          <w:szCs w:val="21"/>
        </w:rPr>
      </w:pPr>
    </w:p>
    <w:p w14:paraId="49B56DA0">
      <w:pPr>
        <w:spacing w:line="360" w:lineRule="auto"/>
        <w:ind w:firstLine="420"/>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eastAsia="zh-CN"/>
        </w:rPr>
        <w:t>文港路校区学生公寓储物柜采购项目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B6464EC">
      <w:pPr>
        <w:spacing w:line="360" w:lineRule="auto"/>
        <w:rPr>
          <w:rFonts w:ascii="仿宋_GB2312" w:hAnsi="仿宋_GB2312" w:eastAsia="仿宋_GB2312" w:cs="仿宋_GB2312"/>
          <w:color w:val="000000"/>
          <w:szCs w:val="21"/>
        </w:rPr>
      </w:pPr>
    </w:p>
    <w:p w14:paraId="659413FD">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7AC6FC53">
      <w:pPr>
        <w:spacing w:line="360" w:lineRule="auto"/>
        <w:rPr>
          <w:rFonts w:ascii="仿宋_GB2312" w:hAnsi="仿宋_GB2312" w:eastAsia="仿宋_GB2312" w:cs="仿宋_GB2312"/>
          <w:color w:val="000000"/>
          <w:szCs w:val="21"/>
        </w:rPr>
      </w:pPr>
    </w:p>
    <w:p w14:paraId="1FA7D438">
      <w:pPr>
        <w:spacing w:line="360" w:lineRule="auto"/>
        <w:rPr>
          <w:rFonts w:ascii="仿宋_GB2312" w:hAnsi="仿宋_GB2312" w:eastAsia="仿宋_GB2312" w:cs="仿宋_GB2312"/>
          <w:color w:val="000000"/>
          <w:szCs w:val="21"/>
        </w:rPr>
      </w:pPr>
    </w:p>
    <w:p w14:paraId="7F512E78">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投标人定名称（公章）；</w:t>
      </w:r>
    </w:p>
    <w:p w14:paraId="7712C401">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2C0EF165">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B954219">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3238B5A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570E6EBE">
      <w:pPr>
        <w:spacing w:line="360" w:lineRule="auto"/>
        <w:ind w:left="4700"/>
        <w:rPr>
          <w:rFonts w:hint="eastAsia" w:ascii="宋体" w:hAnsi="宋体"/>
          <w:color w:val="000000"/>
          <w:sz w:val="28"/>
          <w:szCs w:val="28"/>
        </w:rPr>
      </w:pPr>
      <w:r>
        <w:rPr>
          <w:rFonts w:hint="eastAsia" w:ascii="仿宋_GB2312" w:hAnsi="仿宋_GB2312" w:eastAsia="仿宋_GB2312" w:cs="仿宋_GB2312"/>
          <w:color w:val="000000"/>
          <w:szCs w:val="21"/>
        </w:rPr>
        <w:t>承诺日期：</w:t>
      </w:r>
    </w:p>
    <w:p w14:paraId="1DBAC929">
      <w:pPr>
        <w:pStyle w:val="6"/>
        <w:jc w:val="center"/>
        <w:rPr>
          <w:rFonts w:hint="eastAsia" w:ascii="宋体" w:hAnsi="宋体"/>
          <w:color w:val="000000"/>
          <w:sz w:val="28"/>
          <w:szCs w:val="28"/>
        </w:rPr>
      </w:pPr>
    </w:p>
    <w:p w14:paraId="108E0579">
      <w:pPr>
        <w:pStyle w:val="7"/>
        <w:rPr>
          <w:rFonts w:hint="eastAsia" w:ascii="宋体" w:hAnsi="宋体"/>
          <w:color w:val="000000"/>
          <w:sz w:val="28"/>
          <w:szCs w:val="28"/>
        </w:rPr>
      </w:pPr>
    </w:p>
    <w:p w14:paraId="4224B1A8">
      <w:pPr>
        <w:pStyle w:val="7"/>
        <w:rPr>
          <w:rFonts w:hint="eastAsia" w:ascii="宋体" w:hAnsi="宋体"/>
          <w:color w:val="000000"/>
          <w:sz w:val="28"/>
          <w:szCs w:val="28"/>
        </w:rPr>
      </w:pPr>
    </w:p>
    <w:p w14:paraId="753DE154">
      <w:pPr>
        <w:pStyle w:val="7"/>
        <w:rPr>
          <w:rFonts w:hint="eastAsia" w:ascii="宋体" w:hAnsi="宋体"/>
          <w:color w:val="000000"/>
          <w:sz w:val="28"/>
          <w:szCs w:val="28"/>
        </w:rPr>
      </w:pPr>
    </w:p>
    <w:p w14:paraId="4A3419CB">
      <w:pPr>
        <w:pStyle w:val="7"/>
        <w:rPr>
          <w:rFonts w:hint="eastAsia"/>
        </w:rPr>
      </w:pPr>
    </w:p>
    <w:p w14:paraId="6383FA8F">
      <w:pPr>
        <w:pStyle w:val="6"/>
        <w:jc w:val="center"/>
        <w:rPr>
          <w:rFonts w:hint="eastAsia" w:ascii="宋体" w:hAnsi="宋体"/>
          <w:color w:val="000000"/>
          <w:sz w:val="28"/>
          <w:szCs w:val="28"/>
        </w:rPr>
      </w:pPr>
      <w:r>
        <w:rPr>
          <w:rFonts w:hint="eastAsia" w:ascii="宋体" w:hAnsi="宋体"/>
          <w:color w:val="000000"/>
          <w:sz w:val="28"/>
          <w:szCs w:val="28"/>
        </w:rPr>
        <w:t>法人授权书（格式）</w:t>
      </w:r>
    </w:p>
    <w:p w14:paraId="267A184B">
      <w:pPr>
        <w:snapToGrid w:val="0"/>
        <w:spacing w:line="480" w:lineRule="auto"/>
        <w:ind w:firstLine="615"/>
        <w:rPr>
          <w:rFonts w:hint="eastAsia"/>
          <w:color w:val="000000"/>
          <w:sz w:val="24"/>
        </w:rPr>
      </w:pPr>
      <w:r>
        <w:rPr>
          <w:rFonts w:hint="eastAsia"/>
          <w:color w:val="000000"/>
          <w:sz w:val="24"/>
        </w:rPr>
        <w:t>本授权书声明：</w:t>
      </w:r>
      <w:r>
        <w:rPr>
          <w:rFonts w:hint="eastAsia"/>
          <w:color w:val="000000"/>
          <w:sz w:val="24"/>
          <w:u w:val="single"/>
          <w:lang w:val="en-US" w:eastAsia="zh-CN"/>
        </w:rPr>
        <w:t xml:space="preserve">           </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rPr>
        <w:t>）</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color w:val="000000"/>
          <w:sz w:val="24"/>
          <w:u w:val="single"/>
          <w:lang w:val="en-US" w:eastAsia="zh-CN"/>
        </w:rPr>
        <w:t>XJ2024100</w:t>
      </w:r>
      <w:r>
        <w:rPr>
          <w:rFonts w:hint="eastAsia"/>
          <w:color w:val="000000"/>
          <w:sz w:val="24"/>
        </w:rPr>
        <w:t>（编号）号标的内容的投标、签订合同以及合同的执行、完成和纠纷处理，以本公司名义处理一切与之有关的事务。</w:t>
      </w:r>
    </w:p>
    <w:p w14:paraId="78323D59">
      <w:pPr>
        <w:spacing w:line="480" w:lineRule="auto"/>
        <w:ind w:firstLine="645"/>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15534B62">
      <w:pPr>
        <w:spacing w:line="480" w:lineRule="auto"/>
        <w:ind w:firstLine="720" w:firstLineChars="300"/>
        <w:rPr>
          <w:rFonts w:hint="eastAsia"/>
          <w:color w:val="000000"/>
          <w:sz w:val="24"/>
        </w:rPr>
      </w:pPr>
      <w:r>
        <w:rPr>
          <w:rFonts w:hint="eastAsia"/>
          <w:color w:val="000000"/>
          <w:sz w:val="24"/>
        </w:rPr>
        <w:t xml:space="preserve">法定代表人签字：                             </w:t>
      </w:r>
    </w:p>
    <w:p w14:paraId="62439B1F">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113C50C">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446F3D86">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4151061E">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36A12B2">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1D66BCFB">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3111F6A2">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F39D8C5">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25621228">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7045338D">
      <w:pPr>
        <w:pStyle w:val="14"/>
        <w:ind w:firstLine="480"/>
        <w:rPr>
          <w:color w:val="000000"/>
          <w:sz w:val="24"/>
        </w:rPr>
      </w:pPr>
      <w:r>
        <w:rPr>
          <w:rFonts w:hint="eastAsia"/>
          <w:color w:val="000000"/>
          <w:sz w:val="24"/>
          <w:szCs w:val="24"/>
        </w:rPr>
        <w:t xml:space="preserve">      </w:t>
      </w:r>
    </w:p>
    <w:p w14:paraId="52176A90">
      <w:pPr>
        <w:pStyle w:val="10"/>
        <w:rPr>
          <w:rFonts w:hint="eastAsia" w:ascii="仿宋_GB2312" w:hAnsi="仿宋_GB2312" w:eastAsia="仿宋_GB2312" w:cs="仿宋_GB2312"/>
          <w:color w:val="000000"/>
          <w:sz w:val="28"/>
          <w:szCs w:val="28"/>
        </w:rPr>
      </w:pPr>
    </w:p>
    <w:p w14:paraId="7DC668D2">
      <w:pPr>
        <w:pStyle w:val="10"/>
        <w:ind w:firstLine="0" w:firstLineChars="0"/>
        <w:rPr>
          <w:rFonts w:hint="eastAsia" w:ascii="仿宋_GB2312" w:hAnsi="仿宋_GB2312" w:eastAsia="仿宋_GB2312" w:cs="仿宋_GB2312"/>
          <w:color w:val="000000"/>
          <w:sz w:val="28"/>
          <w:szCs w:val="28"/>
        </w:rPr>
      </w:pPr>
    </w:p>
    <w:p w14:paraId="7CD4BA7E">
      <w:pPr>
        <w:pStyle w:val="10"/>
        <w:ind w:left="0" w:leftChars="0" w:firstLine="0" w:firstLineChars="0"/>
        <w:rPr>
          <w:rFonts w:hint="eastAsia" w:ascii="仿宋_GB2312" w:hAnsi="仿宋_GB2312" w:eastAsia="仿宋_GB2312" w:cs="仿宋_GB2312"/>
          <w:color w:val="000000"/>
          <w:sz w:val="28"/>
          <w:szCs w:val="28"/>
          <w:lang w:val="en-US" w:eastAsia="zh-CN"/>
        </w:rPr>
      </w:pPr>
    </w:p>
    <w:p w14:paraId="05253500">
      <w:pPr>
        <w:pStyle w:val="10"/>
        <w:ind w:left="0" w:leftChars="0" w:firstLine="0" w:firstLineChars="0"/>
        <w:rPr>
          <w:rFonts w:hint="eastAsia" w:ascii="仿宋_GB2312" w:hAnsi="仿宋_GB2312" w:eastAsia="仿宋_GB2312" w:cs="仿宋_GB2312"/>
          <w:color w:val="000000"/>
          <w:sz w:val="28"/>
          <w:szCs w:val="28"/>
          <w:lang w:val="en-US" w:eastAsia="zh-CN"/>
        </w:rPr>
      </w:pPr>
    </w:p>
    <w:p w14:paraId="40D2D118">
      <w:pPr>
        <w:pStyle w:val="6"/>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0FC1A7CC">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1F002973">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690BC65D">
      <w:pPr>
        <w:spacing w:line="460" w:lineRule="exact"/>
        <w:rPr>
          <w:rFonts w:hint="eastAsia" w:ascii="宋体" w:hAnsi="宋体"/>
          <w:b/>
          <w:bCs/>
          <w:color w:val="000000"/>
          <w:sz w:val="44"/>
          <w:szCs w:val="44"/>
        </w:rPr>
      </w:pPr>
    </w:p>
    <w:p w14:paraId="540064B7">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75D998E9">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33DD8D7B">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_______________________</w:t>
      </w:r>
    </w:p>
    <w:p w14:paraId="33B90357">
      <w:pPr>
        <w:spacing w:line="460" w:lineRule="exact"/>
        <w:rPr>
          <w:rFonts w:hint="eastAsia" w:ascii="宋体" w:hAnsi="宋体"/>
          <w:bCs/>
          <w:color w:val="000000"/>
          <w:sz w:val="24"/>
        </w:rPr>
      </w:pP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40DE126B">
      <w:pPr>
        <w:pStyle w:val="10"/>
        <w:ind w:firstLine="210"/>
        <w:rPr>
          <w:lang w:val="zh-TW"/>
        </w:rPr>
      </w:pPr>
    </w:p>
    <w:p w14:paraId="3248883A">
      <w:pPr>
        <w:pStyle w:val="10"/>
        <w:ind w:firstLine="210"/>
        <w:rPr>
          <w:lang w:val="zh-TW"/>
        </w:rPr>
      </w:pPr>
    </w:p>
    <w:p w14:paraId="218B1C5C">
      <w:pPr>
        <w:pStyle w:val="10"/>
        <w:ind w:firstLine="210"/>
        <w:rPr>
          <w:lang w:val="zh-TW"/>
        </w:rPr>
      </w:pPr>
    </w:p>
    <w:p w14:paraId="48FCF8A6">
      <w:pPr>
        <w:pStyle w:val="10"/>
        <w:ind w:firstLine="210"/>
        <w:rPr>
          <w:lang w:val="zh-TW"/>
        </w:rPr>
      </w:pPr>
    </w:p>
    <w:p w14:paraId="7E08C6F7">
      <w:pPr>
        <w:pStyle w:val="10"/>
        <w:ind w:firstLine="210"/>
        <w:rPr>
          <w:lang w:val="zh-TW"/>
        </w:rPr>
      </w:pPr>
    </w:p>
    <w:p w14:paraId="656CC880">
      <w:pPr>
        <w:pStyle w:val="10"/>
        <w:ind w:firstLine="210"/>
        <w:rPr>
          <w:lang w:val="zh-TW"/>
        </w:rPr>
      </w:pPr>
    </w:p>
    <w:p w14:paraId="5B3CFF91">
      <w:pPr>
        <w:pStyle w:val="10"/>
        <w:ind w:firstLine="210"/>
        <w:rPr>
          <w:lang w:val="zh-TW"/>
        </w:rPr>
      </w:pPr>
    </w:p>
    <w:p w14:paraId="622DA43F">
      <w:pPr>
        <w:pStyle w:val="10"/>
        <w:ind w:firstLine="210"/>
        <w:rPr>
          <w:lang w:val="zh-TW"/>
        </w:rPr>
      </w:pPr>
    </w:p>
    <w:p w14:paraId="5105AB4D">
      <w:pPr>
        <w:pStyle w:val="10"/>
        <w:ind w:firstLine="210"/>
        <w:rPr>
          <w:lang w:val="zh-TW"/>
        </w:rPr>
      </w:pPr>
    </w:p>
    <w:p w14:paraId="3F395256">
      <w:pPr>
        <w:rPr>
          <w:lang w:val="zh-TW"/>
        </w:rPr>
      </w:pPr>
    </w:p>
    <w:p w14:paraId="4DE77BC7">
      <w:pPr>
        <w:pStyle w:val="10"/>
        <w:rPr>
          <w:lang w:val="zh-TW"/>
        </w:rPr>
      </w:pPr>
    </w:p>
    <w:p w14:paraId="35A29B28">
      <w:pPr>
        <w:rPr>
          <w:lang w:val="zh-TW"/>
        </w:rPr>
      </w:pPr>
    </w:p>
    <w:p w14:paraId="66312B8D">
      <w:pPr>
        <w:pStyle w:val="10"/>
        <w:rPr>
          <w:lang w:val="zh-TW"/>
        </w:rPr>
      </w:pPr>
    </w:p>
    <w:p w14:paraId="6F560512">
      <w:pPr>
        <w:rPr>
          <w:lang w:val="zh-TW"/>
        </w:rPr>
      </w:pPr>
    </w:p>
    <w:p w14:paraId="44D0711D">
      <w:pPr>
        <w:pStyle w:val="10"/>
        <w:rPr>
          <w:lang w:val="zh-TW"/>
        </w:rPr>
      </w:pPr>
    </w:p>
    <w:p w14:paraId="46B38C91">
      <w:pPr>
        <w:rPr>
          <w:lang w:val="zh-TW"/>
        </w:rPr>
      </w:pPr>
    </w:p>
    <w:p w14:paraId="2E655FD6">
      <w:pPr>
        <w:pStyle w:val="3"/>
        <w:rPr>
          <w:lang w:val="zh-TW"/>
        </w:rPr>
      </w:pPr>
    </w:p>
    <w:p w14:paraId="387B0FE9">
      <w:pPr>
        <w:pStyle w:val="3"/>
        <w:rPr>
          <w:lang w:val="zh-TW"/>
        </w:rPr>
      </w:pPr>
    </w:p>
    <w:p w14:paraId="4CD043DD">
      <w:pPr>
        <w:pStyle w:val="3"/>
        <w:rPr>
          <w:lang w:val="zh-TW"/>
        </w:rPr>
      </w:pPr>
    </w:p>
    <w:p w14:paraId="0ACF4CC7">
      <w:pPr>
        <w:pStyle w:val="10"/>
        <w:ind w:firstLine="210"/>
        <w:rPr>
          <w:lang w:val="zh-TW"/>
        </w:rPr>
      </w:pPr>
    </w:p>
    <w:p w14:paraId="202FB2C4">
      <w:pPr>
        <w:pStyle w:val="10"/>
        <w:ind w:firstLine="210"/>
        <w:rPr>
          <w:lang w:val="zh-TW"/>
        </w:rPr>
      </w:pPr>
    </w:p>
    <w:p w14:paraId="3AAADB4A">
      <w:pPr>
        <w:pStyle w:val="10"/>
        <w:ind w:left="0" w:leftChars="0" w:firstLine="0" w:firstLineChars="0"/>
        <w:rPr>
          <w:lang w:val="zh-TW"/>
        </w:rPr>
      </w:pPr>
    </w:p>
    <w:p w14:paraId="70A1BD68">
      <w:pPr>
        <w:pStyle w:val="6"/>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91D82A3">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23F07722">
      <w:pPr>
        <w:spacing w:line="460" w:lineRule="exact"/>
        <w:ind w:firstLine="492"/>
        <w:rPr>
          <w:rFonts w:hint="eastAsia" w:ascii="宋体" w:hAnsi="宋体"/>
          <w:bCs/>
          <w:sz w:val="24"/>
        </w:rPr>
      </w:pPr>
      <w:r>
        <w:rPr>
          <w:rFonts w:hint="eastAsia" w:ascii="宋体" w:hAnsi="宋体"/>
          <w:bCs/>
          <w:sz w:val="24"/>
        </w:rPr>
        <w:t>主要设备有：  。</w:t>
      </w:r>
    </w:p>
    <w:p w14:paraId="55231816">
      <w:pPr>
        <w:spacing w:line="460" w:lineRule="exact"/>
        <w:ind w:firstLine="492"/>
        <w:rPr>
          <w:rFonts w:hint="eastAsia" w:ascii="宋体" w:hAnsi="宋体"/>
          <w:bCs/>
          <w:sz w:val="24"/>
        </w:rPr>
      </w:pPr>
      <w:r>
        <w:rPr>
          <w:rFonts w:hint="eastAsia" w:ascii="宋体" w:hAnsi="宋体"/>
          <w:bCs/>
          <w:sz w:val="24"/>
        </w:rPr>
        <w:t>主要专业技术能力有：   。</w:t>
      </w:r>
    </w:p>
    <w:p w14:paraId="5782AFC1">
      <w:pPr>
        <w:spacing w:line="460" w:lineRule="exact"/>
        <w:rPr>
          <w:rFonts w:hint="eastAsia" w:ascii="宋体" w:hAnsi="宋体"/>
          <w:bCs/>
          <w:sz w:val="24"/>
        </w:rPr>
      </w:pPr>
      <w:r>
        <w:rPr>
          <w:rFonts w:hint="eastAsia" w:ascii="宋体" w:hAnsi="宋体"/>
          <w:bCs/>
          <w:sz w:val="24"/>
        </w:rPr>
        <w:t xml:space="preserve">                                      供应商名称（公章）：</w:t>
      </w:r>
    </w:p>
    <w:p w14:paraId="148038CD">
      <w:pPr>
        <w:spacing w:line="460" w:lineRule="exact"/>
        <w:rPr>
          <w:rFonts w:hint="eastAsia" w:ascii="宋体" w:hAnsi="宋体"/>
          <w:bCs/>
          <w:sz w:val="24"/>
        </w:rPr>
      </w:pPr>
      <w:r>
        <w:rPr>
          <w:rFonts w:hint="eastAsia" w:ascii="宋体" w:hAnsi="宋体"/>
          <w:bCs/>
          <w:sz w:val="24"/>
        </w:rPr>
        <w:t xml:space="preserve">                                     </w:t>
      </w:r>
    </w:p>
    <w:p w14:paraId="10A2C37D">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70F343AB">
      <w:pPr>
        <w:pStyle w:val="10"/>
        <w:ind w:left="0" w:leftChars="0" w:firstLine="0" w:firstLineChars="0"/>
        <w:rPr>
          <w:lang w:val="zh-TW"/>
        </w:rPr>
      </w:pPr>
    </w:p>
    <w:p w14:paraId="5AA5F371">
      <w:pPr>
        <w:pStyle w:val="10"/>
        <w:ind w:left="0" w:leftChars="0" w:firstLine="0" w:firstLineChars="0"/>
        <w:rPr>
          <w:rFonts w:hint="eastAsia" w:ascii="仿宋_GB2312" w:hAnsi="仿宋_GB2312" w:eastAsia="仿宋_GB2312" w:cs="仿宋_GB2312"/>
          <w:color w:val="000000"/>
          <w:sz w:val="28"/>
          <w:szCs w:val="28"/>
          <w:lang w:val="en-US" w:eastAsia="zh-CN"/>
        </w:rPr>
      </w:pPr>
    </w:p>
    <w:p w14:paraId="42A776C0">
      <w:pPr>
        <w:pStyle w:val="10"/>
        <w:ind w:left="0" w:leftChars="0" w:firstLine="0" w:firstLineChars="0"/>
        <w:rPr>
          <w:rFonts w:hint="eastAsia" w:ascii="仿宋_GB2312" w:hAnsi="仿宋_GB2312" w:eastAsia="仿宋_GB2312" w:cs="仿宋_GB2312"/>
          <w:color w:val="000000"/>
          <w:sz w:val="28"/>
          <w:szCs w:val="28"/>
          <w:lang w:val="en-US" w:eastAsia="zh-CN"/>
        </w:rPr>
      </w:pPr>
    </w:p>
    <w:p w14:paraId="37027BA0">
      <w:pPr>
        <w:pStyle w:val="10"/>
        <w:ind w:firstLine="0" w:firstLineChars="0"/>
        <w:rPr>
          <w:rFonts w:hint="eastAsia" w:ascii="仿宋_GB2312" w:hAnsi="仿宋_GB2312" w:eastAsia="仿宋_GB2312" w:cs="仿宋_GB2312"/>
          <w:color w:val="000000"/>
          <w:sz w:val="28"/>
          <w:szCs w:val="28"/>
        </w:rPr>
      </w:pPr>
    </w:p>
    <w:p w14:paraId="3859D470">
      <w:pPr>
        <w:pStyle w:val="10"/>
        <w:ind w:left="0" w:leftChars="0" w:firstLine="0" w:firstLineChars="0"/>
        <w:rPr>
          <w:rFonts w:hint="eastAsia" w:ascii="仿宋_GB2312" w:hAnsi="仿宋_GB2312" w:eastAsia="仿宋_GB2312" w:cs="仿宋_GB2312"/>
          <w:color w:val="000000"/>
          <w:sz w:val="28"/>
          <w:szCs w:val="28"/>
          <w:lang w:val="en-US" w:eastAsia="zh-CN"/>
        </w:rPr>
      </w:pPr>
    </w:p>
    <w:p w14:paraId="2284919B">
      <w:pPr>
        <w:rPr>
          <w:rFonts w:hint="eastAsia" w:ascii="仿宋" w:hAnsi="仿宋" w:eastAsia="仿宋" w:cs="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359C5B7A"/>
    <w:rsid w:val="0C54536A"/>
    <w:rsid w:val="29215311"/>
    <w:rsid w:val="297178A3"/>
    <w:rsid w:val="2C687786"/>
    <w:rsid w:val="359C5B7A"/>
    <w:rsid w:val="402C6F40"/>
    <w:rsid w:val="412F2AED"/>
    <w:rsid w:val="43B21CEE"/>
    <w:rsid w:val="47893ACF"/>
    <w:rsid w:val="4FFA1824"/>
    <w:rsid w:val="50893782"/>
    <w:rsid w:val="50E41479"/>
    <w:rsid w:val="55E3288C"/>
    <w:rsid w:val="5B0A1040"/>
    <w:rsid w:val="6ACF692A"/>
    <w:rsid w:val="6E9F56E1"/>
    <w:rsid w:val="72FC1FAF"/>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6">
    <w:name w:val="heading 3"/>
    <w:basedOn w:val="1"/>
    <w:next w:val="7"/>
    <w:qFormat/>
    <w:uiPriority w:val="0"/>
    <w:pPr>
      <w:keepNext/>
      <w:keepLines/>
      <w:spacing w:before="260" w:after="260" w:line="416" w:lineRule="auto"/>
      <w:outlineLvl w:val="2"/>
    </w:pPr>
    <w:rPr>
      <w:b/>
      <w:bCs/>
      <w:sz w:val="32"/>
      <w:szCs w:val="32"/>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Plain Text"/>
    <w:basedOn w:val="1"/>
    <w:next w:val="3"/>
    <w:qFormat/>
    <w:uiPriority w:val="0"/>
    <w:rPr>
      <w:rFonts w:ascii="宋体" w:hAnsi="Courier New"/>
    </w:rPr>
  </w:style>
  <w:style w:type="paragraph" w:customStyle="1" w:styleId="3">
    <w:name w:val="Default"/>
    <w:basedOn w:val="1"/>
    <w:next w:val="4"/>
    <w:qFormat/>
    <w:uiPriority w:val="0"/>
    <w:pPr>
      <w:autoSpaceDE w:val="0"/>
      <w:autoSpaceDN w:val="0"/>
      <w:adjustRightInd w:val="0"/>
      <w:jc w:val="left"/>
    </w:pPr>
    <w:rPr>
      <w:rFonts w:ascii="宋体" w:hAnsi="Calibri" w:eastAsia="宋体" w:cs="宋体"/>
      <w:color w:val="000000"/>
      <w:kern w:val="0"/>
      <w:sz w:val="24"/>
    </w:rPr>
  </w:style>
  <w:style w:type="paragraph" w:customStyle="1" w:styleId="4">
    <w:name w:val="TOC 71"/>
    <w:basedOn w:val="1"/>
    <w:next w:val="1"/>
    <w:qFormat/>
    <w:uiPriority w:val="99"/>
    <w:pPr>
      <w:widowControl/>
      <w:wordWrap w:val="0"/>
      <w:spacing w:before="100" w:beforeAutospacing="1" w:after="100" w:afterAutospacing="1"/>
      <w:ind w:left="2550"/>
    </w:pPr>
    <w:rPr>
      <w:rFonts w:ascii="Times New Roman" w:hAnsi="Times New Roman"/>
      <w:kern w:val="0"/>
    </w:rPr>
  </w:style>
  <w:style w:type="paragraph" w:styleId="7">
    <w:name w:val="Normal Indent"/>
    <w:basedOn w:val="1"/>
    <w:qFormat/>
    <w:uiPriority w:val="0"/>
    <w:pPr>
      <w:adjustRightInd w:val="0"/>
      <w:spacing w:line="360" w:lineRule="atLeast"/>
      <w:ind w:firstLine="482"/>
      <w:textAlignment w:val="baseline"/>
    </w:pPr>
    <w:rPr>
      <w:kern w:val="0"/>
      <w:sz w:val="24"/>
    </w:rPr>
  </w:style>
  <w:style w:type="paragraph" w:styleId="8">
    <w:name w:val="Body Text"/>
    <w:basedOn w:val="1"/>
    <w:next w:val="1"/>
    <w:qFormat/>
    <w:uiPriority w:val="99"/>
    <w:pPr>
      <w:spacing w:after="120"/>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8"/>
    <w:next w:val="1"/>
    <w:qFormat/>
    <w:uiPriority w:val="99"/>
    <w:pPr>
      <w:ind w:firstLine="420" w:firstLineChars="1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Char"/>
    <w:basedOn w:val="1"/>
    <w:qFormat/>
    <w:uiPriority w:val="0"/>
    <w:pPr>
      <w:tabs>
        <w:tab w:val="left" w:pos="360"/>
      </w:tabs>
      <w:ind w:firstLine="200" w:firstLineChars="200"/>
    </w:pPr>
    <w:rPr>
      <w:sz w:val="28"/>
      <w:szCs w:val="30"/>
    </w:rPr>
  </w:style>
  <w:style w:type="paragraph" w:customStyle="1" w:styleId="15">
    <w:name w:val="Table Paragraph"/>
    <w:basedOn w:val="1"/>
    <w:qFormat/>
    <w:uiPriority w:val="0"/>
    <w:rPr>
      <w:rFonts w:ascii="Times New Roman" w:hAnsi="Times New Roman" w:eastAsia="宋体"/>
    </w:rPr>
  </w:style>
  <w:style w:type="paragraph" w:customStyle="1" w:styleId="16">
    <w:name w:val="纯文本1"/>
    <w:basedOn w:val="1"/>
    <w:qFormat/>
    <w:uiPriority w:val="0"/>
    <w:rPr>
      <w:rFonts w:ascii="宋体" w:hAnsi="Courier New" w:eastAsia="宋体"/>
    </w:rPr>
  </w:style>
  <w:style w:type="character" w:customStyle="1" w:styleId="17">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5988</Words>
  <Characters>6486</Characters>
  <Lines>0</Lines>
  <Paragraphs>0</Paragraphs>
  <TotalTime>4</TotalTime>
  <ScaleCrop>false</ScaleCrop>
  <LinksUpToDate>false</LinksUpToDate>
  <CharactersWithSpaces>7401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2024-08-13T00:14:00Z</dcterms:created>
  <dc:creator>小壮</dc:creator>
  <cp:lastModifiedBy>小壮</cp:lastModifiedBy>
  <cp:lastPrinted>2024-08-15T02:20:34Z</cp:lastPrinted>
  <dcterms:modified xsi:type="dcterms:W3CDTF">2024-08-15T02:21:10Z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C82FF2DF75F145099E0867913E506ACF_11</vt:lpwstr>
  </property>
</Properties>
</file>