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eastAsia="zh-CN"/>
        </w:rPr>
        <w:t>公告</w:t>
      </w:r>
      <w:bookmarkStart w:id="0" w:name="_GoBack"/>
      <w:bookmarkEnd w:id="0"/>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ind w:firstLine="723" w:firstLineChars="200"/>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22</w:t>
      </w:r>
      <w:r>
        <w:rPr>
          <w:rFonts w:hint="eastAsia" w:ascii="楷体_GB2312" w:hAnsi="楷体_GB2312" w:eastAsia="楷体_GB2312" w:cs="楷体_GB2312"/>
          <w:b/>
          <w:bCs/>
          <w:color w:val="000000"/>
          <w:sz w:val="36"/>
          <w:szCs w:val="36"/>
          <w:u w:val="single"/>
        </w:rPr>
        <w:t>#</w:t>
      </w:r>
    </w:p>
    <w:p>
      <w:pPr>
        <w:ind w:right="-483" w:rightChars="-230" w:firstLine="723" w:firstLineChars="200"/>
        <w:rPr>
          <w:rFonts w:hint="eastAsia" w:ascii="楷体" w:hAnsi="楷体" w:eastAsia="楷体" w:cs="仿宋_GB2312"/>
          <w:b/>
          <w:bCs/>
          <w:color w:val="000000"/>
          <w:sz w:val="36"/>
          <w:szCs w:val="36"/>
          <w:u w:val="single"/>
          <w:lang w:eastAsia="zh-CN"/>
        </w:rPr>
      </w:pPr>
      <w:r>
        <w:rPr>
          <w:rFonts w:hint="eastAsia" w:ascii="宋体" w:cs="宋体"/>
          <w:b/>
          <w:bCs/>
          <w:color w:val="000000"/>
          <w:sz w:val="36"/>
          <w:szCs w:val="36"/>
        </w:rPr>
        <w:t>项目名称：</w:t>
      </w:r>
      <w:r>
        <w:rPr>
          <w:rFonts w:hint="eastAsia" w:ascii="楷体" w:hAnsi="楷体" w:eastAsia="楷体" w:cs="仿宋_GB2312"/>
          <w:b/>
          <w:bCs/>
          <w:color w:val="000000"/>
          <w:sz w:val="36"/>
          <w:szCs w:val="36"/>
          <w:u w:val="single"/>
        </w:rPr>
        <w:t>新生</w:t>
      </w:r>
      <w:r>
        <w:rPr>
          <w:rFonts w:hint="eastAsia" w:ascii="楷体" w:hAnsi="楷体" w:eastAsia="楷体" w:cs="仿宋_GB2312"/>
          <w:b/>
          <w:bCs/>
          <w:color w:val="000000"/>
          <w:sz w:val="36"/>
          <w:szCs w:val="36"/>
          <w:u w:val="single"/>
          <w:lang w:eastAsia="zh-CN"/>
        </w:rPr>
        <w:t>代办用品</w:t>
      </w:r>
    </w:p>
    <w:p>
      <w:pPr>
        <w:ind w:right="-483" w:rightChars="-230" w:firstLine="867" w:firstLineChars="200"/>
        <w:rPr>
          <w:rFonts w:hint="eastAsia" w:ascii="楷体_GB2312" w:hAnsi="楷体_GB2312" w:eastAsia="楷体_GB2312" w:cs="楷体_GB2312"/>
          <w:b/>
          <w:bCs/>
          <w:color w:val="000000"/>
          <w:sz w:val="36"/>
          <w:szCs w:val="36"/>
          <w:u w:val="single"/>
          <w:lang w:val="zh-TW"/>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en-US" w:eastAsia="zh-CN"/>
        </w:rPr>
        <w:t>中国移动通信集团江苏有限公司盐城分公司/</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宋体"/>
          <w:b/>
          <w:bCs/>
          <w:color w:val="000000"/>
          <w:sz w:val="36"/>
          <w:szCs w:val="36"/>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黑体" w:eastAsia="黑体" w:cs="黑体"/>
          <w:color w:val="000000"/>
          <w:sz w:val="44"/>
          <w:szCs w:val="44"/>
        </w:rPr>
      </w:pPr>
      <w:r>
        <w:rPr>
          <w:rFonts w:ascii="黑体" w:eastAsia="黑体" w:cs="黑体"/>
          <w:color w:val="000000"/>
          <w:sz w:val="44"/>
          <w:szCs w:val="44"/>
        </w:rPr>
        <w:t>20</w:t>
      </w:r>
      <w:r>
        <w:rPr>
          <w:rFonts w:hint="eastAsia" w:ascii="黑体" w:eastAsia="黑体" w:cs="黑体"/>
          <w:color w:val="000000"/>
          <w:sz w:val="44"/>
          <w:szCs w:val="44"/>
        </w:rPr>
        <w:t>2</w:t>
      </w:r>
      <w:r>
        <w:rPr>
          <w:rFonts w:hint="eastAsia" w:ascii="黑体" w:eastAsia="黑体" w:cs="黑体"/>
          <w:color w:val="000000"/>
          <w:sz w:val="44"/>
          <w:szCs w:val="44"/>
          <w:lang w:val="en-US" w:eastAsia="zh-CN"/>
        </w:rPr>
        <w:t>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7</w:t>
      </w:r>
      <w:r>
        <w:rPr>
          <w:rFonts w:hint="eastAsia" w:ascii="黑体" w:eastAsia="黑体" w:cs="黑体"/>
          <w:color w:val="000000"/>
          <w:sz w:val="44"/>
          <w:szCs w:val="44"/>
        </w:rPr>
        <w:t>月</w:t>
      </w:r>
    </w:p>
    <w:p>
      <w:pPr>
        <w:jc w:val="center"/>
        <w:rPr>
          <w:rFonts w:ascii="黑体" w:eastAsia="黑体" w:cs="黑体"/>
          <w:color w:val="000000"/>
          <w:sz w:val="44"/>
          <w:szCs w:val="44"/>
        </w:rPr>
      </w:pPr>
    </w:p>
    <w:p>
      <w:pPr>
        <w:jc w:val="center"/>
        <w:rPr>
          <w:rFonts w:ascii="黑体" w:eastAsia="黑体" w:cs="黑体"/>
          <w:color w:val="000000"/>
          <w:sz w:val="44"/>
          <w:szCs w:val="44"/>
        </w:rPr>
      </w:pPr>
    </w:p>
    <w:p>
      <w:pPr>
        <w:spacing w:line="700" w:lineRule="exact"/>
        <w:jc w:val="center"/>
        <w:rPr>
          <w:b/>
          <w:bCs/>
          <w:sz w:val="44"/>
        </w:rPr>
      </w:pPr>
    </w:p>
    <w:p>
      <w:pPr>
        <w:spacing w:line="700" w:lineRule="exact"/>
        <w:jc w:val="center"/>
        <w:rPr>
          <w:b/>
          <w:bCs/>
          <w:sz w:val="44"/>
        </w:rPr>
      </w:pPr>
      <w:r>
        <w:rPr>
          <w:rFonts w:hint="eastAsia"/>
          <w:b/>
          <w:bCs/>
          <w:sz w:val="44"/>
        </w:rPr>
        <w:t>提      示</w:t>
      </w:r>
    </w:p>
    <w:p>
      <w:pPr>
        <w:spacing w:line="700" w:lineRule="exact"/>
        <w:jc w:val="center"/>
        <w:rPr>
          <w:rFonts w:ascii="仿宋_GB2312" w:eastAsia="仿宋_GB2312"/>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w:t>
      </w:r>
      <w:r>
        <w:rPr>
          <w:rFonts w:hint="eastAsia" w:ascii="仿宋_GB2312" w:eastAsia="仿宋_GB2312" w:cs="仿宋_GB2312"/>
          <w:color w:val="000000"/>
          <w:sz w:val="28"/>
          <w:szCs w:val="28"/>
          <w:lang w:val="en-US" w:eastAsia="zh-CN"/>
        </w:rPr>
        <w:t>/邵老师</w:t>
      </w:r>
      <w:r>
        <w:rPr>
          <w:rFonts w:hint="eastAsia" w:ascii="仿宋_GB2312" w:eastAsia="仿宋_GB2312" w:cs="仿宋_GB2312"/>
          <w:color w:val="000000"/>
          <w:sz w:val="28"/>
          <w:szCs w:val="28"/>
        </w:rPr>
        <w:t>0515—68661002</w:t>
      </w: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pStyle w:val="4"/>
        <w:spacing w:line="600" w:lineRule="exact"/>
        <w:ind w:firstLine="742"/>
        <w:rPr>
          <w:rFonts w:ascii="仿宋_GB2312"/>
          <w:color w:val="000000"/>
          <w:szCs w:val="32"/>
        </w:rPr>
      </w:pPr>
    </w:p>
    <w:p>
      <w:pPr>
        <w:tabs>
          <w:tab w:val="left" w:pos="2600"/>
        </w:tabs>
        <w:spacing w:before="156" w:beforeLines="50" w:after="156" w:afterLines="50"/>
        <w:rPr>
          <w:rFonts w:eastAsia="黑体"/>
          <w:sz w:val="44"/>
        </w:rPr>
        <w:sectPr>
          <w:pgSz w:w="11906" w:h="16838"/>
          <w:pgMar w:top="1440" w:right="1800" w:bottom="1440" w:left="1800" w:header="851" w:footer="992" w:gutter="0"/>
          <w:cols w:space="720" w:num="1"/>
          <w:docGrid w:type="lines" w:linePitch="312" w:charSpace="0"/>
        </w:sectPr>
      </w:pPr>
    </w:p>
    <w:p>
      <w:pPr>
        <w:tabs>
          <w:tab w:val="left" w:pos="2600"/>
        </w:tabs>
        <w:spacing w:before="156" w:beforeLines="50" w:after="156" w:afterLines="50"/>
        <w:jc w:val="center"/>
        <w:rPr>
          <w:rFonts w:ascii="仿宋" w:eastAsia="仿宋"/>
          <w:sz w:val="44"/>
        </w:rPr>
      </w:pPr>
      <w:r>
        <w:rPr>
          <w:rFonts w:hint="eastAsia" w:eastAsia="黑体"/>
          <w:sz w:val="44"/>
        </w:rPr>
        <w:t>第一部分  招标公告</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根据《中华人民共和国招投标法》等法律、法规的规定，现就</w:t>
      </w:r>
      <w:r>
        <w:rPr>
          <w:rFonts w:hint="eastAsia" w:ascii="仿宋_GB2312" w:hAnsi="仿宋_GB2312" w:eastAsia="仿宋_GB2312" w:cs="仿宋_GB2312"/>
          <w:sz w:val="28"/>
          <w:szCs w:val="28"/>
          <w:u w:val="single"/>
        </w:rPr>
        <w:t>新生</w:t>
      </w:r>
      <w:r>
        <w:rPr>
          <w:rFonts w:hint="eastAsia" w:ascii="仿宋_GB2312" w:hAnsi="仿宋_GB2312" w:eastAsia="仿宋_GB2312" w:cs="仿宋_GB2312"/>
          <w:sz w:val="28"/>
          <w:szCs w:val="28"/>
          <w:u w:val="single"/>
          <w:lang w:eastAsia="zh-CN"/>
        </w:rPr>
        <w:t>代办用品</w:t>
      </w:r>
      <w:r>
        <w:rPr>
          <w:rFonts w:hint="eastAsia" w:ascii="仿宋_GB2312" w:hAnsi="仿宋_GB2312" w:eastAsia="仿宋_GB2312" w:cs="仿宋_GB2312"/>
          <w:sz w:val="28"/>
          <w:szCs w:val="28"/>
          <w:u w:val="single"/>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一、招标项目</w:t>
      </w:r>
    </w:p>
    <w:p>
      <w:pPr>
        <w:tabs>
          <w:tab w:val="left" w:pos="2600"/>
        </w:tabs>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货物技术参数要求</w:t>
      </w:r>
    </w:p>
    <w:tbl>
      <w:tblPr>
        <w:tblStyle w:val="6"/>
        <w:tblW w:w="885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098"/>
        <w:gridCol w:w="2387"/>
        <w:gridCol w:w="1300"/>
        <w:gridCol w:w="2575"/>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spacing w:line="400" w:lineRule="exact"/>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098" w:type="dxa"/>
            <w:noWrap w:val="0"/>
            <w:vAlign w:val="center"/>
          </w:tcPr>
          <w:p>
            <w:pPr>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color w:val="000000"/>
                <w:sz w:val="24"/>
                <w:szCs w:val="24"/>
              </w:rPr>
              <w:t>名称</w:t>
            </w:r>
          </w:p>
        </w:tc>
        <w:tc>
          <w:tcPr>
            <w:tcW w:w="2387" w:type="dxa"/>
            <w:noWrap w:val="0"/>
            <w:vAlign w:val="center"/>
          </w:tcPr>
          <w:p>
            <w:pPr>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color w:val="000000"/>
                <w:sz w:val="24"/>
                <w:szCs w:val="24"/>
              </w:rPr>
              <w:t>规格</w:t>
            </w:r>
          </w:p>
        </w:tc>
        <w:tc>
          <w:tcPr>
            <w:tcW w:w="1300" w:type="dxa"/>
            <w:noWrap w:val="0"/>
            <w:vAlign w:val="center"/>
          </w:tcPr>
          <w:p>
            <w:pPr>
              <w:adjustRightInd w:val="0"/>
              <w:snapToGrid w:val="0"/>
              <w:spacing w:line="400" w:lineRule="exact"/>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pPr>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color w:val="000000"/>
                <w:sz w:val="24"/>
                <w:szCs w:val="24"/>
              </w:rPr>
              <w:t>（单位）</w:t>
            </w:r>
          </w:p>
        </w:tc>
        <w:tc>
          <w:tcPr>
            <w:tcW w:w="2575" w:type="dxa"/>
            <w:noWrap w:val="0"/>
            <w:vAlign w:val="center"/>
          </w:tcPr>
          <w:p>
            <w:pPr>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color w:val="000000"/>
                <w:sz w:val="24"/>
                <w:szCs w:val="24"/>
              </w:rPr>
              <w:t>质量要求</w:t>
            </w:r>
          </w:p>
        </w:tc>
        <w:tc>
          <w:tcPr>
            <w:tcW w:w="975" w:type="dxa"/>
            <w:noWrap w:val="0"/>
            <w:vAlign w:val="center"/>
          </w:tcPr>
          <w:p>
            <w:pPr>
              <w:spacing w:line="400" w:lineRule="exact"/>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w:t>
            </w:r>
          </w:p>
        </w:tc>
        <w:tc>
          <w:tcPr>
            <w:tcW w:w="109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军训</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sz w:val="24"/>
                <w:szCs w:val="24"/>
              </w:rPr>
              <w:t>汗衫</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见样图</w:t>
            </w:r>
          </w:p>
        </w:tc>
        <w:tc>
          <w:tcPr>
            <w:tcW w:w="13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6400件</w:t>
            </w:r>
          </w:p>
        </w:tc>
        <w:tc>
          <w:tcPr>
            <w:tcW w:w="2575" w:type="dxa"/>
            <w:vMerge w:val="restart"/>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产品实物质量和标签质量符合GB18401-2010《国家纺织产品基本安全技术规范》B类、GB5296.4-1998《消费品使用说明 纺织品和服装使用说明》、DB32/T 2074-2012《学生军训服装》合格品标准规定；式样符合我校</w:t>
            </w:r>
            <w:r>
              <w:rPr>
                <w:rFonts w:hint="eastAsia" w:ascii="仿宋_GB2312" w:hAnsi="仿宋_GB2312" w:eastAsia="仿宋_GB2312" w:cs="仿宋_GB2312"/>
                <w:sz w:val="24"/>
                <w:szCs w:val="24"/>
                <w:lang w:eastAsia="zh-CN"/>
              </w:rPr>
              <w:t>202</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级新生军训服样品式样要求。涤棉成份含量及纱支密度要求（需提供市级纤维检验所出具的质检报告并附检测样品图片）为：</w:t>
            </w:r>
            <w:r>
              <w:rPr>
                <w:rFonts w:hint="eastAsia" w:ascii="仿宋_GB2312" w:hAnsi="仿宋_GB2312" w:eastAsia="仿宋_GB2312" w:cs="仿宋_GB2312"/>
                <w:b/>
                <w:bCs/>
                <w:sz w:val="24"/>
                <w:szCs w:val="24"/>
              </w:rPr>
              <w:t>1.军训汗衫100%棉。2. 军训迷彩服（一套）和帽子棉达大于等于35%、其余为涤，密度133*72，纱支45*45（正负3支），洗涤后的保型性好。要求在每件服装内嵌小布条，便于学生写班级和姓名识别。</w:t>
            </w: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w:t>
            </w:r>
          </w:p>
        </w:tc>
        <w:tc>
          <w:tcPr>
            <w:tcW w:w="109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军训</w:t>
            </w:r>
          </w:p>
          <w:p>
            <w:pPr>
              <w:keepNext w:val="0"/>
              <w:keepLines w:val="0"/>
              <w:pageBreakBefore w:val="0"/>
              <w:widowControl w:val="0"/>
              <w:kinsoku/>
              <w:wordWrap/>
              <w:overflowPunct/>
              <w:topLinePunct w:val="0"/>
              <w:autoSpaceDE/>
              <w:autoSpaceDN/>
              <w:bidi w:val="0"/>
              <w:spacing w:line="300" w:lineRule="exact"/>
              <w:jc w:val="center"/>
              <w:textAlignment w:val="auto"/>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sz w:val="24"/>
                <w:szCs w:val="24"/>
              </w:rPr>
              <w:t>迷彩服</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见样图</w:t>
            </w:r>
          </w:p>
        </w:tc>
        <w:tc>
          <w:tcPr>
            <w:tcW w:w="13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3200套（外套和裤子各1件）</w:t>
            </w:r>
          </w:p>
        </w:tc>
        <w:tc>
          <w:tcPr>
            <w:tcW w:w="2575" w:type="dxa"/>
            <w:vMerge w:val="continue"/>
            <w:noWrap w:val="0"/>
            <w:vAlign w:val="center"/>
          </w:tcPr>
          <w:p>
            <w:pPr>
              <w:adjustRightInd w:val="0"/>
              <w:snapToGrid w:val="0"/>
              <w:jc w:val="both"/>
              <w:rPr>
                <w:rFonts w:hint="eastAsia" w:ascii="仿宋_GB2312" w:hAnsi="仿宋_GB2312" w:eastAsia="仿宋_GB2312" w:cs="仿宋_GB2312"/>
                <w:color w:val="000000"/>
                <w:sz w:val="24"/>
                <w:szCs w:val="24"/>
              </w:rPr>
            </w:pP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w:t>
            </w:r>
          </w:p>
        </w:tc>
        <w:tc>
          <w:tcPr>
            <w:tcW w:w="1098" w:type="dxa"/>
            <w:noWrap w:val="0"/>
            <w:vAlign w:val="center"/>
          </w:tcPr>
          <w:p>
            <w:pPr>
              <w:spacing w:line="500" w:lineRule="exact"/>
              <w:jc w:val="center"/>
              <w:rPr>
                <w:rFonts w:hint="eastAsia" w:ascii="仿宋_GB2312" w:hAnsi="仿宋_GB2312" w:eastAsia="仿宋_GB2312" w:cs="仿宋_GB2312"/>
                <w:b w:val="0"/>
                <w:bCs w:val="0"/>
                <w:color w:val="000000"/>
                <w:sz w:val="24"/>
                <w:szCs w:val="24"/>
              </w:rPr>
            </w:pPr>
            <w:r>
              <w:rPr>
                <w:rFonts w:hint="eastAsia" w:ascii="仿宋_GB2312" w:hAnsi="仿宋_GB2312" w:eastAsia="仿宋_GB2312" w:cs="仿宋_GB2312"/>
                <w:b w:val="0"/>
                <w:bCs w:val="0"/>
                <w:sz w:val="24"/>
                <w:szCs w:val="24"/>
              </w:rPr>
              <w:t>帽子</w:t>
            </w:r>
          </w:p>
        </w:tc>
        <w:tc>
          <w:tcPr>
            <w:tcW w:w="2387" w:type="dxa"/>
            <w:noWrap w:val="0"/>
            <w:vAlign w:val="center"/>
          </w:tcPr>
          <w:p>
            <w:pPr>
              <w:adjustRightInd w:val="0"/>
              <w:snapToGrid w:val="0"/>
              <w:jc w:val="center"/>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见样图</w:t>
            </w:r>
          </w:p>
        </w:tc>
        <w:tc>
          <w:tcPr>
            <w:tcW w:w="1300" w:type="dxa"/>
            <w:noWrap w:val="0"/>
            <w:vAlign w:val="center"/>
          </w:tcPr>
          <w:p>
            <w:pPr>
              <w:adjustRightInd w:val="0"/>
              <w:snapToGrid w:val="0"/>
              <w:jc w:val="center"/>
              <w:rPr>
                <w:rFonts w:hint="default"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3200顶</w:t>
            </w:r>
          </w:p>
        </w:tc>
        <w:tc>
          <w:tcPr>
            <w:tcW w:w="2575" w:type="dxa"/>
            <w:vMerge w:val="continue"/>
            <w:noWrap w:val="0"/>
            <w:vAlign w:val="center"/>
          </w:tcPr>
          <w:p>
            <w:pPr>
              <w:adjustRightInd w:val="0"/>
              <w:snapToGrid w:val="0"/>
              <w:jc w:val="both"/>
              <w:rPr>
                <w:rFonts w:hint="eastAsia" w:ascii="仿宋_GB2312" w:hAnsi="仿宋_GB2312" w:eastAsia="仿宋_GB2312" w:cs="仿宋_GB2312"/>
                <w:color w:val="000000"/>
                <w:sz w:val="24"/>
                <w:szCs w:val="24"/>
              </w:rPr>
            </w:pP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w:t>
            </w:r>
          </w:p>
        </w:tc>
        <w:tc>
          <w:tcPr>
            <w:tcW w:w="1098" w:type="dxa"/>
            <w:noWrap w:val="0"/>
            <w:vAlign w:val="center"/>
          </w:tcPr>
          <w:p>
            <w:pPr>
              <w:spacing w:line="5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迷彩</w:t>
            </w:r>
          </w:p>
          <w:p>
            <w:pPr>
              <w:spacing w:line="5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sz w:val="24"/>
                <w:szCs w:val="24"/>
              </w:rPr>
              <w:t>军训鞋</w:t>
            </w:r>
          </w:p>
        </w:tc>
        <w:tc>
          <w:tcPr>
            <w:tcW w:w="2387" w:type="dxa"/>
            <w:noWrap w:val="0"/>
            <w:vAlign w:val="center"/>
          </w:tcPr>
          <w:p>
            <w:pPr>
              <w:spacing w:line="40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见样图</w:t>
            </w:r>
          </w:p>
        </w:tc>
        <w:tc>
          <w:tcPr>
            <w:tcW w:w="1300" w:type="dxa"/>
            <w:noWrap w:val="0"/>
            <w:vAlign w:val="center"/>
          </w:tcPr>
          <w:p>
            <w:pPr>
              <w:adjustRightInd w:val="0"/>
              <w:snapToGrid w:val="0"/>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3200双</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军绿迷彩色，低帮，系带，鞋面帆布材质，鞋底橡胶材质。</w:t>
            </w: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1098" w:type="dxa"/>
            <w:noWrap w:val="0"/>
            <w:vAlign w:val="center"/>
          </w:tcPr>
          <w:p>
            <w:pPr>
              <w:spacing w:line="5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军训</w:t>
            </w:r>
          </w:p>
          <w:p>
            <w:pPr>
              <w:spacing w:line="5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b/>
                <w:bCs/>
                <w:sz w:val="24"/>
                <w:szCs w:val="24"/>
              </w:rPr>
              <w:t>腰带</w:t>
            </w:r>
          </w:p>
        </w:tc>
        <w:tc>
          <w:tcPr>
            <w:tcW w:w="2387" w:type="dxa"/>
            <w:noWrap w:val="0"/>
            <w:vAlign w:val="center"/>
          </w:tcPr>
          <w:p>
            <w:pPr>
              <w:spacing w:line="400" w:lineRule="exact"/>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见样图</w:t>
            </w:r>
          </w:p>
        </w:tc>
        <w:tc>
          <w:tcPr>
            <w:tcW w:w="1300" w:type="dxa"/>
            <w:noWrap w:val="0"/>
            <w:vAlign w:val="center"/>
          </w:tcPr>
          <w:p>
            <w:pPr>
              <w:adjustRightInd w:val="0"/>
              <w:snapToGrid w:val="0"/>
              <w:jc w:val="center"/>
              <w:rPr>
                <w:rFonts w:hint="default" w:ascii="仿宋_GB2312" w:hAnsi="仿宋_GB2312" w:eastAsia="仿宋_GB2312" w:cs="仿宋_GB2312"/>
                <w:b/>
                <w:bCs/>
                <w:color w:val="000000"/>
                <w:sz w:val="24"/>
                <w:szCs w:val="24"/>
                <w:lang w:val="en-US" w:eastAsia="zh-CN"/>
              </w:rPr>
            </w:pPr>
            <w:r>
              <w:rPr>
                <w:rFonts w:hint="eastAsia" w:ascii="仿宋_GB2312" w:hAnsi="仿宋_GB2312" w:eastAsia="仿宋_GB2312" w:cs="仿宋_GB2312"/>
                <w:b/>
                <w:bCs/>
                <w:color w:val="000000"/>
                <w:sz w:val="24"/>
                <w:szCs w:val="24"/>
                <w:lang w:val="en-US" w:eastAsia="zh-CN"/>
              </w:rPr>
              <w:t>3200条</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lang w:val="en-US" w:eastAsia="zh-CN"/>
              </w:rPr>
              <w:t>07式编制外腰带</w:t>
            </w:r>
            <w:r>
              <w:rPr>
                <w:rFonts w:hint="eastAsia" w:ascii="仿宋_GB2312" w:hAnsi="仿宋_GB2312" w:eastAsia="仿宋_GB2312" w:cs="仿宋_GB2312"/>
                <w:sz w:val="24"/>
                <w:szCs w:val="24"/>
              </w:rPr>
              <w:t>，高密度帆布，带扣为塑料材质。</w:t>
            </w: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6</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三件套</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1.被套：2.15m×1.5m</w:t>
            </w:r>
          </w:p>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2.床单：2.15m×1.05m</w:t>
            </w:r>
          </w:p>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3.枕套：70cm×4</w:t>
            </w:r>
            <w:r>
              <w:rPr>
                <w:rFonts w:hint="eastAsia" w:ascii="仿宋_GB2312" w:hAnsi="仿宋_GB2312" w:eastAsia="仿宋_GB2312" w:cs="仿宋_GB2312"/>
                <w:color w:val="000000"/>
                <w:sz w:val="24"/>
                <w:szCs w:val="24"/>
                <w:lang w:val="en-US" w:eastAsia="zh-CN"/>
              </w:rPr>
              <w:t>0</w:t>
            </w:r>
            <w:r>
              <w:rPr>
                <w:rFonts w:hint="eastAsia" w:ascii="仿宋_GB2312" w:hAnsi="仿宋_GB2312" w:eastAsia="仿宋_GB2312" w:cs="仿宋_GB2312"/>
                <w:color w:val="000000"/>
                <w:sz w:val="24"/>
                <w:szCs w:val="24"/>
              </w:rPr>
              <w:t>cm</w:t>
            </w:r>
          </w:p>
          <w:p>
            <w:pPr>
              <w:adjustRightInd w:val="0"/>
              <w:snapToGrid w:val="0"/>
              <w:jc w:val="both"/>
              <w:rPr>
                <w:rFonts w:hint="eastAsia" w:eastAsia="仿宋_GB2312"/>
                <w:lang w:val="en-US" w:eastAsia="zh-CN"/>
              </w:rPr>
            </w:pPr>
            <w:r>
              <w:rPr>
                <w:rFonts w:hint="eastAsia" w:ascii="仿宋_GB2312" w:hAnsi="仿宋_GB2312" w:eastAsia="仿宋_GB2312" w:cs="仿宋_GB2312"/>
                <w:color w:val="000000"/>
                <w:sz w:val="24"/>
                <w:szCs w:val="24"/>
                <w:lang w:val="en-US" w:eastAsia="zh-CN"/>
              </w:rPr>
              <w:t>(以上规格为缩水后的尺寸）</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套)</w:t>
            </w:r>
          </w:p>
          <w:p>
            <w:pPr>
              <w:adjustRightInd w:val="0"/>
              <w:snapToGrid w:val="0"/>
              <w:jc w:val="center"/>
              <w:rPr>
                <w:rFonts w:hint="default" w:eastAsia="仿宋_GB2312"/>
                <w:lang w:val="en-US" w:eastAsia="zh-CN"/>
              </w:rPr>
            </w:pPr>
            <w:r>
              <w:rPr>
                <w:rFonts w:hint="eastAsia" w:ascii="仿宋_GB2312" w:hAnsi="仿宋_GB2312" w:eastAsia="仿宋_GB2312" w:cs="仿宋_GB2312"/>
                <w:b/>
                <w:bCs/>
                <w:color w:val="000000"/>
                <w:sz w:val="24"/>
                <w:szCs w:val="24"/>
                <w:lang w:val="en-US" w:eastAsia="zh-CN"/>
              </w:rPr>
              <w:t>1套包含：被套2个、床单2条、枕套2个。</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全棉布料，40s×40s,密度130×70、粗齿尼龙拉链1000mm，被套、床单需印字、编号、标识齐全；</w:t>
            </w:r>
          </w:p>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2、符合认定样品要求和质检（色牢度、缩水率、PH值和甲醛含量）标准。</w:t>
            </w: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7</w:t>
            </w:r>
          </w:p>
        </w:tc>
        <w:tc>
          <w:tcPr>
            <w:tcW w:w="1098" w:type="dxa"/>
            <w:vMerge w:val="restart"/>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棉花胎</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全棉盖胎：2米×1.5米、重量：3公斤；一等品；产品重量误差≤±1%。</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（条）</w:t>
            </w:r>
          </w:p>
        </w:tc>
        <w:tc>
          <w:tcPr>
            <w:tcW w:w="2575" w:type="dxa"/>
            <w:vMerge w:val="restart"/>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按照国家标准及DB32\T525-2010和DB 32\T2128-2016标准执行；中标单位需在生产过程中应按照纤维所的要求，分批次抽样送检均合格。</w:t>
            </w: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8</w:t>
            </w:r>
          </w:p>
        </w:tc>
        <w:tc>
          <w:tcPr>
            <w:tcW w:w="1098" w:type="dxa"/>
            <w:vMerge w:val="continue"/>
            <w:noWrap w:val="0"/>
            <w:vAlign w:val="center"/>
          </w:tcPr>
          <w:p>
            <w:pPr>
              <w:adjustRightInd w:val="0"/>
              <w:snapToGrid w:val="0"/>
              <w:jc w:val="center"/>
              <w:rPr>
                <w:rFonts w:hint="eastAsia" w:ascii="仿宋_GB2312" w:hAnsi="仿宋_GB2312" w:eastAsia="仿宋_GB2312" w:cs="仿宋_GB2312"/>
                <w:color w:val="000000"/>
                <w:sz w:val="24"/>
                <w:szCs w:val="24"/>
              </w:rPr>
            </w:pP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全棉垫胎：2米×1.0米，重量：2公斤。一等品；产品重量误差≤±1%。</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（条）</w:t>
            </w:r>
          </w:p>
        </w:tc>
        <w:tc>
          <w:tcPr>
            <w:tcW w:w="2575" w:type="dxa"/>
            <w:vMerge w:val="continue"/>
            <w:noWrap w:val="0"/>
            <w:vAlign w:val="center"/>
          </w:tcPr>
          <w:p>
            <w:pPr>
              <w:adjustRightInd w:val="0"/>
              <w:snapToGrid w:val="0"/>
              <w:jc w:val="both"/>
              <w:rPr>
                <w:rFonts w:hint="eastAsia" w:ascii="仿宋_GB2312" w:hAnsi="仿宋_GB2312" w:eastAsia="仿宋_GB2312" w:cs="仿宋_GB2312"/>
                <w:color w:val="000000"/>
                <w:sz w:val="24"/>
                <w:szCs w:val="24"/>
              </w:rPr>
            </w:pPr>
          </w:p>
        </w:tc>
        <w:tc>
          <w:tcPr>
            <w:tcW w:w="975" w:type="dxa"/>
            <w:noWrap w:val="0"/>
            <w:vAlign w:val="center"/>
          </w:tcPr>
          <w:p>
            <w:pPr>
              <w:adjustRightInd w:val="0"/>
              <w:snapToGrid w:val="0"/>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9</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蚊帐</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规格：200cm×</w:t>
            </w:r>
            <w:r>
              <w:rPr>
                <w:rFonts w:hint="eastAsia" w:ascii="仿宋_GB2312" w:hAnsi="仿宋_GB2312" w:eastAsia="仿宋_GB2312" w:cs="仿宋_GB2312"/>
                <w:color w:val="000000"/>
                <w:sz w:val="24"/>
                <w:szCs w:val="24"/>
                <w:lang w:val="en-US" w:eastAsia="zh-CN"/>
              </w:rPr>
              <w:t>9</w:t>
            </w:r>
            <w:r>
              <w:rPr>
                <w:rFonts w:hint="eastAsia" w:ascii="仿宋_GB2312" w:hAnsi="仿宋_GB2312" w:eastAsia="仿宋_GB2312" w:cs="仿宋_GB2312"/>
                <w:color w:val="000000"/>
                <w:sz w:val="24"/>
                <w:szCs w:val="24"/>
              </w:rPr>
              <w:t>0cm×165cm。</w:t>
            </w:r>
            <w:r>
              <w:rPr>
                <w:rFonts w:hint="eastAsia" w:ascii="仿宋_GB2312" w:hAnsi="仿宋_GB2312" w:eastAsia="仿宋_GB2312" w:cs="仿宋_GB2312"/>
                <w:color w:val="000000"/>
                <w:sz w:val="24"/>
                <w:szCs w:val="24"/>
                <w:lang w:eastAsia="zh-CN"/>
              </w:rPr>
              <w:t>（蓝色）</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(顶)</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100%涤纶双丝、21目、0.45kg。</w:t>
            </w:r>
          </w:p>
        </w:tc>
        <w:tc>
          <w:tcPr>
            <w:tcW w:w="975" w:type="dxa"/>
            <w:noWrap w:val="0"/>
            <w:vAlign w:val="center"/>
          </w:tcPr>
          <w:p>
            <w:pPr>
              <w:adjustRightInd w:val="0"/>
              <w:snapToGrid w:val="0"/>
              <w:jc w:val="left"/>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515" w:type="dxa"/>
            <w:noWrap w:val="0"/>
            <w:vAlign w:val="center"/>
          </w:tcPr>
          <w:p>
            <w:pPr>
              <w:adjustRightInd w:val="0"/>
              <w:snapToGrid w:val="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10</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lang w:eastAsia="zh-CN"/>
              </w:rPr>
            </w:pPr>
            <w:r>
              <w:rPr>
                <w:rFonts w:hint="eastAsia" w:ascii="仿宋_GB2312" w:hAnsi="仿宋_GB2312" w:eastAsia="仿宋_GB2312" w:cs="仿宋_GB2312"/>
                <w:b/>
                <w:bCs/>
                <w:color w:val="000000"/>
                <w:sz w:val="24"/>
                <w:szCs w:val="24"/>
                <w:lang w:eastAsia="zh-CN"/>
              </w:rPr>
              <w:t>枕芯</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规格68cm×</w:t>
            </w:r>
            <w:r>
              <w:rPr>
                <w:rFonts w:hint="eastAsia" w:ascii="仿宋_GB2312" w:hAnsi="仿宋_GB2312" w:eastAsia="仿宋_GB2312" w:cs="仿宋_GB2312"/>
                <w:color w:val="000000"/>
                <w:sz w:val="24"/>
                <w:szCs w:val="24"/>
                <w:lang w:val="en-US" w:eastAsia="zh-CN"/>
              </w:rPr>
              <w:t>38</w:t>
            </w:r>
            <w:r>
              <w:rPr>
                <w:rFonts w:hint="eastAsia" w:ascii="仿宋_GB2312" w:hAnsi="仿宋_GB2312" w:eastAsia="仿宋_GB2312" w:cs="仿宋_GB2312"/>
                <w:color w:val="000000"/>
                <w:sz w:val="24"/>
                <w:szCs w:val="24"/>
              </w:rPr>
              <w:t>cm。填补物：</w:t>
            </w:r>
            <w:r>
              <w:rPr>
                <w:rFonts w:hint="eastAsia" w:ascii="仿宋_GB2312" w:hAnsi="仿宋_GB2312" w:eastAsia="仿宋_GB2312" w:cs="仿宋_GB2312"/>
                <w:color w:val="000000"/>
                <w:sz w:val="24"/>
                <w:szCs w:val="24"/>
                <w:lang w:val="en-US" w:eastAsia="zh-CN"/>
              </w:rPr>
              <w:t>100%聚酯纤维</w:t>
            </w:r>
            <w:r>
              <w:rPr>
                <w:rFonts w:hint="eastAsia" w:ascii="仿宋_GB2312" w:hAnsi="仿宋_GB2312" w:eastAsia="仿宋_GB2312" w:cs="仿宋_GB2312"/>
                <w:color w:val="000000"/>
                <w:sz w:val="24"/>
                <w:szCs w:val="24"/>
              </w:rPr>
              <w:t>，重</w:t>
            </w:r>
            <w:r>
              <w:rPr>
                <w:rFonts w:hint="eastAsia" w:ascii="仿宋_GB2312" w:hAnsi="仿宋_GB2312" w:eastAsia="仿宋_GB2312" w:cs="仿宋_GB2312"/>
                <w:color w:val="000000"/>
                <w:sz w:val="24"/>
                <w:szCs w:val="24"/>
                <w:lang w:eastAsia="zh-CN"/>
              </w:rPr>
              <w:t>大于</w:t>
            </w:r>
            <w:r>
              <w:rPr>
                <w:rFonts w:hint="eastAsia" w:ascii="仿宋_GB2312" w:hAnsi="仿宋_GB2312" w:eastAsia="仿宋_GB2312" w:cs="仿宋_GB2312"/>
                <w:color w:val="000000"/>
                <w:sz w:val="24"/>
                <w:szCs w:val="24"/>
                <w:lang w:val="en-US" w:eastAsia="zh-CN"/>
              </w:rPr>
              <w:t>600</w:t>
            </w:r>
            <w:r>
              <w:rPr>
                <w:rFonts w:hint="eastAsia" w:ascii="仿宋_GB2312" w:hAnsi="仿宋_GB2312" w:eastAsia="仿宋_GB2312" w:cs="仿宋_GB2312"/>
                <w:color w:val="000000"/>
                <w:sz w:val="24"/>
                <w:szCs w:val="24"/>
              </w:rPr>
              <w:t>g。</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（只）</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填充料为纯白、无色、无味、无杂质，柔软、细腻。</w:t>
            </w:r>
          </w:p>
        </w:tc>
        <w:tc>
          <w:tcPr>
            <w:tcW w:w="975" w:type="dxa"/>
            <w:noWrap w:val="0"/>
            <w:vAlign w:val="center"/>
          </w:tcPr>
          <w:p>
            <w:pPr>
              <w:adjustRightInd w:val="0"/>
              <w:snapToGrid w:val="0"/>
              <w:jc w:val="left"/>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515" w:type="dxa"/>
            <w:noWrap w:val="0"/>
            <w:vAlign w:val="center"/>
          </w:tcPr>
          <w:p>
            <w:pPr>
              <w:adjustRightInd w:val="0"/>
              <w:snapToGrid w:val="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11</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面盆</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外径38cm高13cm (淡黄)</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（只）</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外径不得大于40CM，高不得大于13CM，</w:t>
            </w:r>
            <w:r>
              <w:rPr>
                <w:rFonts w:hint="eastAsia" w:ascii="仿宋_GB2312" w:hAnsi="仿宋_GB2312" w:eastAsia="仿宋_GB2312" w:cs="仿宋_GB2312"/>
                <w:color w:val="000000"/>
                <w:sz w:val="24"/>
                <w:szCs w:val="24"/>
                <w:lang w:eastAsia="zh-CN"/>
              </w:rPr>
              <w:t>原料不得采用再生料</w:t>
            </w:r>
            <w:r>
              <w:rPr>
                <w:rFonts w:hint="eastAsia" w:ascii="仿宋_GB2312" w:hAnsi="仿宋_GB2312" w:eastAsia="仿宋_GB2312" w:cs="仿宋_GB2312"/>
                <w:color w:val="000000"/>
                <w:sz w:val="24"/>
                <w:szCs w:val="24"/>
              </w:rPr>
              <w:t>，摔不烂。</w:t>
            </w:r>
          </w:p>
        </w:tc>
        <w:tc>
          <w:tcPr>
            <w:tcW w:w="975" w:type="dxa"/>
            <w:noWrap w:val="0"/>
            <w:vAlign w:val="top"/>
          </w:tcPr>
          <w:p>
            <w:pPr>
              <w:adjustRightInd w:val="0"/>
              <w:snapToGrid w:val="0"/>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15" w:type="dxa"/>
            <w:noWrap w:val="0"/>
            <w:vAlign w:val="center"/>
          </w:tcPr>
          <w:p>
            <w:pPr>
              <w:adjustRightInd w:val="0"/>
              <w:snapToGrid w:val="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12</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脚盆</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外径38cm高13cm (深蓝)</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（只）</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外径不得大于40CM，高不得大于13CM，</w:t>
            </w:r>
            <w:r>
              <w:rPr>
                <w:rFonts w:hint="eastAsia" w:ascii="仿宋_GB2312" w:hAnsi="仿宋_GB2312" w:eastAsia="仿宋_GB2312" w:cs="仿宋_GB2312"/>
                <w:color w:val="000000"/>
                <w:sz w:val="24"/>
                <w:szCs w:val="24"/>
                <w:lang w:eastAsia="zh-CN"/>
              </w:rPr>
              <w:t>原料不得采用再生料</w:t>
            </w:r>
            <w:r>
              <w:rPr>
                <w:rFonts w:hint="eastAsia" w:ascii="仿宋_GB2312" w:hAnsi="仿宋_GB2312" w:eastAsia="仿宋_GB2312" w:cs="仿宋_GB2312"/>
                <w:color w:val="000000"/>
                <w:sz w:val="24"/>
                <w:szCs w:val="24"/>
              </w:rPr>
              <w:t>，摔不烂。</w:t>
            </w:r>
          </w:p>
        </w:tc>
        <w:tc>
          <w:tcPr>
            <w:tcW w:w="975" w:type="dxa"/>
            <w:noWrap w:val="0"/>
            <w:vAlign w:val="top"/>
          </w:tcPr>
          <w:p>
            <w:pPr>
              <w:adjustRightInd w:val="0"/>
              <w:snapToGrid w:val="0"/>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3</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竹凉席</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190cm×</w:t>
            </w:r>
            <w:r>
              <w:rPr>
                <w:rFonts w:hint="eastAsia" w:ascii="仿宋_GB2312" w:hAnsi="仿宋_GB2312" w:eastAsia="仿宋_GB2312" w:cs="仿宋_GB2312"/>
                <w:color w:val="000000"/>
                <w:sz w:val="24"/>
                <w:szCs w:val="24"/>
                <w:lang w:val="en-US" w:eastAsia="zh-CN"/>
              </w:rPr>
              <w:t>85</w:t>
            </w:r>
            <w:r>
              <w:rPr>
                <w:rFonts w:hint="eastAsia" w:ascii="仿宋_GB2312" w:hAnsi="仿宋_GB2312" w:eastAsia="仿宋_GB2312" w:cs="仿宋_GB2312"/>
                <w:color w:val="000000"/>
                <w:sz w:val="24"/>
                <w:szCs w:val="24"/>
              </w:rPr>
              <w:t>cm</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(条)</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天然新竹、中青细条（3mm）、片面光滑、无霉无刺、牛筋布包边、背贴纱布、编织紧密、工艺精细、结实耐用。净重2kg与产品重量误差≤±1%。</w:t>
            </w:r>
          </w:p>
        </w:tc>
        <w:tc>
          <w:tcPr>
            <w:tcW w:w="975" w:type="dxa"/>
            <w:noWrap w:val="0"/>
            <w:vAlign w:val="top"/>
          </w:tcPr>
          <w:p>
            <w:pPr>
              <w:adjustRightInd w:val="0"/>
              <w:snapToGrid w:val="0"/>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4</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lang w:eastAsia="zh-CN"/>
              </w:rPr>
            </w:pPr>
            <w:r>
              <w:rPr>
                <w:rFonts w:hint="eastAsia" w:ascii="仿宋_GB2312" w:hAnsi="仿宋_GB2312" w:eastAsia="仿宋_GB2312" w:cs="仿宋_GB2312"/>
                <w:b/>
                <w:bCs/>
                <w:color w:val="000000"/>
                <w:sz w:val="24"/>
                <w:szCs w:val="24"/>
                <w:lang w:eastAsia="zh-CN"/>
              </w:rPr>
              <w:t>口杯</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口径</w:t>
            </w:r>
            <w:r>
              <w:rPr>
                <w:rFonts w:hint="eastAsia" w:ascii="仿宋_GB2312" w:hAnsi="仿宋_GB2312" w:eastAsia="仿宋_GB2312" w:cs="仿宋_GB2312"/>
                <w:color w:val="000000"/>
                <w:sz w:val="24"/>
                <w:szCs w:val="24"/>
                <w:lang w:val="en-US" w:eastAsia="zh-CN"/>
              </w:rPr>
              <w:t>9</w:t>
            </w:r>
            <w:r>
              <w:rPr>
                <w:rFonts w:hint="eastAsia" w:ascii="仿宋_GB2312" w:hAnsi="仿宋_GB2312" w:eastAsia="仿宋_GB2312" w:cs="仿宋_GB2312"/>
                <w:color w:val="000000"/>
                <w:sz w:val="24"/>
                <w:szCs w:val="24"/>
              </w:rPr>
              <w:t>cm</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(只)</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口径</w:t>
            </w:r>
            <w:r>
              <w:rPr>
                <w:rFonts w:hint="eastAsia" w:ascii="仿宋_GB2312" w:hAnsi="仿宋_GB2312" w:eastAsia="仿宋_GB2312" w:cs="仿宋_GB2312"/>
                <w:color w:val="000000"/>
                <w:sz w:val="24"/>
                <w:szCs w:val="24"/>
                <w:lang w:val="en-US" w:eastAsia="zh-CN"/>
              </w:rPr>
              <w:t>9cm,无盖带柄，不锈钢</w:t>
            </w:r>
            <w:r>
              <w:rPr>
                <w:rFonts w:hint="eastAsia" w:ascii="仿宋_GB2312" w:hAnsi="仿宋_GB2312" w:eastAsia="仿宋_GB2312" w:cs="仿宋_GB2312"/>
                <w:color w:val="000000"/>
                <w:sz w:val="24"/>
                <w:szCs w:val="24"/>
              </w:rPr>
              <w:t>。</w:t>
            </w:r>
          </w:p>
        </w:tc>
        <w:tc>
          <w:tcPr>
            <w:tcW w:w="975" w:type="dxa"/>
            <w:noWrap w:val="0"/>
            <w:vAlign w:val="top"/>
          </w:tcPr>
          <w:p>
            <w:pPr>
              <w:adjustRightInd w:val="0"/>
              <w:snapToGrid w:val="0"/>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515" w:type="dxa"/>
            <w:noWrap w:val="0"/>
            <w:vAlign w:val="center"/>
          </w:tcPr>
          <w:p>
            <w:pPr>
              <w:adjustRightInd w:val="0"/>
              <w:snapToGrid w:val="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5</w:t>
            </w:r>
          </w:p>
        </w:tc>
        <w:tc>
          <w:tcPr>
            <w:tcW w:w="1098" w:type="dxa"/>
            <w:noWrap w:val="0"/>
            <w:vAlign w:val="center"/>
          </w:tcPr>
          <w:p>
            <w:pPr>
              <w:adjustRightInd w:val="0"/>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行李包</w:t>
            </w:r>
          </w:p>
        </w:tc>
        <w:tc>
          <w:tcPr>
            <w:tcW w:w="2387"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45cm×40cm×75cm</w:t>
            </w:r>
          </w:p>
        </w:tc>
        <w:tc>
          <w:tcPr>
            <w:tcW w:w="1300" w:type="dxa"/>
            <w:noWrap w:val="0"/>
            <w:vAlign w:val="center"/>
          </w:tcPr>
          <w:p>
            <w:pPr>
              <w:adjustRightInd w:val="0"/>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2600</w:t>
            </w:r>
            <w:r>
              <w:rPr>
                <w:rFonts w:hint="eastAsia" w:ascii="仿宋_GB2312" w:hAnsi="仿宋_GB2312" w:eastAsia="仿宋_GB2312" w:cs="仿宋_GB2312"/>
                <w:color w:val="000000"/>
                <w:sz w:val="24"/>
                <w:szCs w:val="24"/>
              </w:rPr>
              <w:t>(只)</w:t>
            </w:r>
          </w:p>
        </w:tc>
        <w:tc>
          <w:tcPr>
            <w:tcW w:w="2575" w:type="dxa"/>
            <w:noWrap w:val="0"/>
            <w:vAlign w:val="center"/>
          </w:tcPr>
          <w:p>
            <w:pPr>
              <w:adjustRightInd w:val="0"/>
              <w:snapToGrid w:val="0"/>
              <w:jc w:val="both"/>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手提式牛筋大布袋，拎手兜底。质量保证耐用，拉链坚固、顺滑，周边无线头；印字。</w:t>
            </w:r>
          </w:p>
        </w:tc>
        <w:tc>
          <w:tcPr>
            <w:tcW w:w="975" w:type="dxa"/>
            <w:noWrap w:val="0"/>
            <w:vAlign w:val="top"/>
          </w:tcPr>
          <w:p>
            <w:pPr>
              <w:adjustRightInd w:val="0"/>
              <w:snapToGrid w:val="0"/>
              <w:jc w:val="center"/>
              <w:rPr>
                <w:rFonts w:hint="eastAsia" w:ascii="仿宋_GB2312" w:hAnsi="仿宋_GB2312" w:eastAsia="仿宋_GB2312" w:cs="仿宋_GB2312"/>
                <w:color w:val="000000"/>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其中军训服预计采购数量3200套，每套包含（军训汗衫2件、军训迷彩服1套，帽子1顶，迷彩军训鞋1双，军训腰带1条）；其中床上用品预计采购数量2600套，每套包含（被套、床单各2件，枕套2个，全棉盖胎1条，全棉垫胎1条，蚊帐1顶，枕芯1只，面盆1只，脚盆1只，竹凉席1条，口杯1只，行李包1只）</w:t>
      </w:r>
    </w:p>
    <w:p>
      <w:pPr>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b/>
          <w:bCs/>
          <w:kern w:val="0"/>
          <w:sz w:val="40"/>
          <w:szCs w:val="40"/>
        </w:rPr>
      </w:pPr>
      <w:r>
        <w:rPr>
          <w:rFonts w:hint="eastAsia" w:ascii="仿宋_GB2312" w:hAnsi="仿宋_GB2312" w:eastAsia="仿宋_GB2312" w:cs="仿宋_GB2312"/>
          <w:b/>
          <w:bCs/>
          <w:kern w:val="0"/>
          <w:sz w:val="28"/>
          <w:szCs w:val="28"/>
          <w:lang w:val="en-US" w:eastAsia="zh-CN"/>
        </w:rPr>
        <w:t>预算：军训服130元/套（序号1—5），公寓用品460元/套（序号6—15）。</w:t>
      </w:r>
    </w:p>
    <w:p>
      <w:pPr>
        <w:adjustRightInd w:val="0"/>
        <w:snapToGrid w:val="0"/>
        <w:spacing w:line="560" w:lineRule="exact"/>
        <w:ind w:firstLine="562" w:firstLineChars="200"/>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备注：</w:t>
      </w:r>
    </w:p>
    <w:p>
      <w:pPr>
        <w:adjustRightInd w:val="0"/>
        <w:snapToGrid w:val="0"/>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1、严格按照货物技术参数中要求的规格型号和参数要求报价。</w:t>
      </w:r>
    </w:p>
    <w:p>
      <w:pPr>
        <w:adjustRightInd w:val="0"/>
        <w:snapToGrid w:val="0"/>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2</w:t>
      </w:r>
      <w:r>
        <w:rPr>
          <w:rFonts w:hint="eastAsia" w:ascii="仿宋_GB2312" w:hAnsi="仿宋_GB2312" w:eastAsia="仿宋_GB2312" w:cs="仿宋_GB2312"/>
          <w:kern w:val="0"/>
          <w:sz w:val="28"/>
          <w:szCs w:val="28"/>
        </w:rPr>
        <w:t>、所有产品必须是指定规格型号的合法来源的正品和出厂合格证。</w:t>
      </w:r>
    </w:p>
    <w:p>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、投标单位必须在投标截止前提供符合招标文件中采购要求的样品。</w:t>
      </w:r>
    </w:p>
    <w:p>
      <w:pPr>
        <w:adjustRightInd w:val="0"/>
        <w:snapToGrid w:val="0"/>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、样品的标识：投标样品及样品包装应</w:t>
      </w:r>
      <w:r>
        <w:rPr>
          <w:rFonts w:hint="eastAsia" w:ascii="仿宋_GB2312" w:hAnsi="仿宋_GB2312" w:eastAsia="仿宋_GB2312" w:cs="仿宋_GB2312"/>
          <w:b/>
          <w:bCs/>
          <w:color w:val="000000"/>
          <w:sz w:val="32"/>
          <w:szCs w:val="32"/>
          <w:u w:val="single"/>
        </w:rPr>
        <w:t>采用无标志方式，不得以任何方式直接或间接泄露投标人身份</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b/>
          <w:bCs/>
          <w:color w:val="000000"/>
          <w:sz w:val="28"/>
          <w:szCs w:val="28"/>
        </w:rPr>
        <w:t>需提交</w:t>
      </w:r>
      <w:r>
        <w:rPr>
          <w:rFonts w:hint="eastAsia" w:ascii="仿宋_GB2312" w:hAnsi="仿宋_GB2312" w:eastAsia="仿宋_GB2312" w:cs="仿宋_GB2312"/>
          <w:color w:val="000000"/>
          <w:sz w:val="28"/>
          <w:szCs w:val="28"/>
        </w:rPr>
        <w:t>（军训汗衫</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件、军训迷彩服1套、帽子1顶、迷彩军训鞋1双、军训腰带1条</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sz w:val="28"/>
          <w:szCs w:val="28"/>
          <w:lang w:eastAsia="zh-CN"/>
        </w:rPr>
        <w:t>床单</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条、被套</w:t>
      </w:r>
      <w:r>
        <w:rPr>
          <w:rFonts w:hint="eastAsia" w:ascii="仿宋_GB2312" w:hAnsi="仿宋_GB2312" w:eastAsia="仿宋_GB2312" w:cs="仿宋_GB2312"/>
          <w:sz w:val="28"/>
          <w:szCs w:val="28"/>
          <w:lang w:val="en-US" w:eastAsia="zh-CN"/>
        </w:rPr>
        <w:t>1个、</w:t>
      </w:r>
      <w:r>
        <w:rPr>
          <w:rFonts w:hint="eastAsia" w:ascii="仿宋_GB2312" w:hAnsi="仿宋_GB2312" w:eastAsia="仿宋_GB2312" w:cs="仿宋_GB2312"/>
          <w:sz w:val="28"/>
          <w:szCs w:val="28"/>
          <w:lang w:eastAsia="zh-CN"/>
        </w:rPr>
        <w:t>枕套</w:t>
      </w:r>
      <w:r>
        <w:rPr>
          <w:rFonts w:hint="eastAsia" w:ascii="仿宋_GB2312" w:hAnsi="仿宋_GB2312" w:eastAsia="仿宋_GB2312" w:cs="仿宋_GB2312"/>
          <w:sz w:val="28"/>
          <w:szCs w:val="28"/>
          <w:lang w:val="en-US" w:eastAsia="zh-CN"/>
        </w:rPr>
        <w:t>1个</w:t>
      </w:r>
      <w:r>
        <w:rPr>
          <w:rFonts w:hint="eastAsia" w:ascii="仿宋_GB2312" w:hAnsi="仿宋_GB2312" w:eastAsia="仿宋_GB2312" w:cs="仿宋_GB2312"/>
          <w:sz w:val="28"/>
          <w:szCs w:val="28"/>
        </w:rPr>
        <w:t>、全棉盖胎1条、全棉垫胎1条、蚊帐1顶、</w:t>
      </w:r>
      <w:r>
        <w:rPr>
          <w:rFonts w:hint="eastAsia" w:ascii="仿宋_GB2312" w:hAnsi="仿宋_GB2312" w:eastAsia="仿宋_GB2312" w:cs="仿宋_GB2312"/>
          <w:sz w:val="28"/>
          <w:szCs w:val="28"/>
          <w:lang w:eastAsia="zh-CN"/>
        </w:rPr>
        <w:t>枕芯</w:t>
      </w:r>
      <w:r>
        <w:rPr>
          <w:rFonts w:hint="eastAsia" w:ascii="仿宋_GB2312" w:hAnsi="仿宋_GB2312" w:eastAsia="仿宋_GB2312" w:cs="仿宋_GB2312"/>
          <w:sz w:val="28"/>
          <w:szCs w:val="28"/>
        </w:rPr>
        <w:t>1只</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面盆1只、脚盆1只、竹凉席1条、</w:t>
      </w:r>
      <w:r>
        <w:rPr>
          <w:rFonts w:hint="eastAsia" w:ascii="仿宋_GB2312" w:hAnsi="仿宋_GB2312" w:eastAsia="仿宋_GB2312" w:cs="仿宋_GB2312"/>
          <w:sz w:val="28"/>
          <w:szCs w:val="28"/>
          <w:lang w:val="en-US" w:eastAsia="zh-CN"/>
        </w:rPr>
        <w:t>口杯1只、</w:t>
      </w:r>
      <w:r>
        <w:rPr>
          <w:rFonts w:hint="eastAsia" w:ascii="仿宋_GB2312" w:hAnsi="仿宋_GB2312" w:eastAsia="仿宋_GB2312" w:cs="仿宋_GB2312"/>
          <w:sz w:val="28"/>
          <w:szCs w:val="28"/>
        </w:rPr>
        <w:t>行李包1只</w:t>
      </w:r>
      <w:r>
        <w:rPr>
          <w:rFonts w:hint="eastAsia" w:ascii="仿宋_GB2312" w:hAnsi="仿宋_GB2312" w:eastAsia="仿宋_GB2312" w:cs="仿宋_GB2312"/>
          <w:color w:val="000000"/>
          <w:sz w:val="28"/>
          <w:szCs w:val="28"/>
        </w:rPr>
        <w:t>），投标人需在开标前向现场工作人员提交样品，未按要求送达的样品可能造成的后果由投标人自负。</w:t>
      </w:r>
    </w:p>
    <w:p>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hint="eastAsia" w:ascii="仿宋_GB2312" w:hAnsi="仿宋_GB2312" w:eastAsia="仿宋_GB2312" w:cs="仿宋_GB2312"/>
          <w:color w:val="000000"/>
          <w:sz w:val="28"/>
          <w:szCs w:val="28"/>
        </w:rPr>
        <w:t>6、样品的封存与退回：中标候选单位的样品由采购单位封存，其它投标人的样品在评标结束后由投标人自行领回。</w:t>
      </w:r>
      <w:r>
        <w:rPr>
          <w:rFonts w:hint="eastAsia" w:ascii="仿宋_GB2312" w:hAnsi="仿宋_GB2312" w:eastAsia="仿宋_GB2312" w:cs="仿宋_GB2312"/>
          <w:b/>
          <w:bCs/>
          <w:color w:val="000000"/>
          <w:sz w:val="32"/>
          <w:szCs w:val="32"/>
          <w:u w:val="single"/>
        </w:rPr>
        <w:t>中标单位提供的合同产品必须与样品相同，必须符合质量技术监督部门对学生</w:t>
      </w:r>
      <w:r>
        <w:rPr>
          <w:rFonts w:hint="eastAsia" w:ascii="仿宋_GB2312" w:hAnsi="仿宋_GB2312" w:eastAsia="仿宋_GB2312" w:cs="仿宋_GB2312"/>
          <w:b/>
          <w:bCs/>
          <w:color w:val="000000"/>
          <w:sz w:val="32"/>
          <w:szCs w:val="32"/>
          <w:u w:val="single"/>
          <w:lang w:eastAsia="zh-CN"/>
        </w:rPr>
        <w:t>军训服和</w:t>
      </w:r>
      <w:r>
        <w:rPr>
          <w:rFonts w:hint="eastAsia" w:ascii="仿宋_GB2312" w:hAnsi="仿宋_GB2312" w:eastAsia="仿宋_GB2312" w:cs="仿宋_GB2312"/>
          <w:b/>
          <w:bCs/>
          <w:color w:val="000000"/>
          <w:sz w:val="32"/>
          <w:szCs w:val="32"/>
          <w:u w:val="single"/>
        </w:rPr>
        <w:t>公寓用品相关质量检验标准要求。</w:t>
      </w:r>
    </w:p>
    <w:p>
      <w:pPr>
        <w:adjustRightInd w:val="0"/>
        <w:snapToGrid w:val="0"/>
        <w:spacing w:line="560" w:lineRule="exact"/>
        <w:ind w:firstLine="560" w:firstLineChars="200"/>
        <w:rPr>
          <w:rFonts w:hint="eastAsia"/>
        </w:rPr>
      </w:pPr>
      <w:r>
        <w:rPr>
          <w:rFonts w:hint="eastAsia" w:ascii="仿宋_GB2312" w:hAnsi="仿宋_GB2312" w:eastAsia="仿宋_GB2312" w:cs="仿宋_GB2312"/>
          <w:color w:val="000000"/>
          <w:sz w:val="28"/>
          <w:szCs w:val="28"/>
        </w:rPr>
        <w:t>7、招标文件确定的采购数量和预算价是招标人根据往年采购数量测算的计划采购数及预算价，具体采购数量及合同金额根据招标人实际需要确定。实际签订合同或供货过程中，招标人如调整货物数量，按调整后的数量计量，单价执行中标价。中标单位不得以实际货物数量和金额向招标人提出任何异议。</w:t>
      </w:r>
      <w:r>
        <w:rPr>
          <w:rFonts w:hint="eastAsia" w:ascii="仿宋_GB2312" w:hAnsi="仿宋_GB2312" w:eastAsia="仿宋_GB2312" w:cs="仿宋_GB2312"/>
          <w:color w:val="000000"/>
          <w:sz w:val="28"/>
          <w:szCs w:val="28"/>
          <w:lang w:eastAsia="zh-CN"/>
        </w:rPr>
        <w:t>军训服</w:t>
      </w:r>
      <w:r>
        <w:rPr>
          <w:rFonts w:hint="eastAsia" w:ascii="仿宋_GB2312" w:hAnsi="仿宋_GB2312" w:eastAsia="仿宋_GB2312" w:cs="仿宋_GB2312"/>
          <w:color w:val="000000"/>
          <w:sz w:val="28"/>
          <w:szCs w:val="28"/>
        </w:rPr>
        <w:t>大号约占30%、中号约占50%、小号约占20%，按实发放。</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pPr>
        <w:snapToGrid w:val="0"/>
        <w:spacing w:line="560" w:lineRule="exact"/>
        <w:ind w:firstLine="420" w:firstLineChars="150"/>
        <w:rPr>
          <w:rFonts w:ascii="仿宋_GB2312" w:eastAsia="仿宋_GB2312" w:cs="仿宋_GB2312"/>
          <w:b/>
          <w:bCs/>
          <w:color w:val="FF0000"/>
          <w:sz w:val="28"/>
          <w:szCs w:val="28"/>
        </w:rPr>
      </w:pPr>
      <w:r>
        <w:rPr>
          <w:rFonts w:hint="eastAsia" w:ascii="仿宋_GB2312" w:eastAsia="仿宋_GB2312" w:cs="仿宋_GB2312"/>
          <w:color w:val="000000"/>
          <w:sz w:val="28"/>
          <w:szCs w:val="28"/>
        </w:rPr>
        <w:t>2.投标人必须具有独立承担民事责任的能力,具有三证合一的营业执照，经营范围与本次招标项目相关，为企业法人。</w:t>
      </w:r>
    </w:p>
    <w:p>
      <w:pPr>
        <w:snapToGrid w:val="0"/>
        <w:spacing w:line="560" w:lineRule="exact"/>
        <w:ind w:firstLine="560" w:firstLineChars="200"/>
        <w:rPr>
          <w:rFonts w:hint="eastAsia"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rPr>
        <w:t>5.未被“信用中国”网站（www.creditchina.gov.cn）等列入失信被执行人、重大税收违法案件当事人名单、政府采购严重失信行为记录名单</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投标人近5年内未</w:t>
      </w:r>
      <w:r>
        <w:rPr>
          <w:rFonts w:hint="eastAsia" w:ascii="仿宋_GB2312" w:eastAsia="仿宋_GB2312" w:cs="仿宋_GB2312"/>
          <w:color w:val="000000"/>
          <w:sz w:val="28"/>
          <w:szCs w:val="28"/>
          <w:lang w:val="en-US" w:eastAsia="zh-CN"/>
        </w:rPr>
        <w:t>因经营发生过有责任的法律纠纷。</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三、招标内容及要求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1．招标内容：军训汗衫、迷彩服、帽子</w:t>
      </w:r>
      <w:r>
        <w:rPr>
          <w:rFonts w:hint="eastAsia" w:ascii="仿宋_GB2312" w:hAnsi="仿宋_GB2312" w:eastAsia="仿宋_GB2312" w:cs="仿宋_GB2312"/>
          <w:kern w:val="0"/>
          <w:sz w:val="28"/>
          <w:szCs w:val="28"/>
          <w:lang w:eastAsia="zh-CN"/>
        </w:rPr>
        <w:t>、公寓用品</w:t>
      </w:r>
      <w:r>
        <w:rPr>
          <w:rFonts w:hint="eastAsia" w:ascii="仿宋_GB2312" w:hAnsi="仿宋_GB2312" w:eastAsia="仿宋_GB2312" w:cs="仿宋_GB2312"/>
          <w:kern w:val="0"/>
          <w:sz w:val="28"/>
          <w:szCs w:val="28"/>
        </w:rPr>
        <w:t>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2．质量标准：合格，按国家质量认证体系标准。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kern w:val="0"/>
          <w:sz w:val="28"/>
          <w:szCs w:val="28"/>
        </w:rPr>
        <w:t>3．预算金额：</w:t>
      </w:r>
      <w:r>
        <w:rPr>
          <w:rFonts w:hint="eastAsia" w:ascii="仿宋_GB2312" w:hAnsi="仿宋_GB2312" w:eastAsia="仿宋_GB2312" w:cs="仿宋_GB2312"/>
          <w:b/>
          <w:bCs/>
          <w:kern w:val="0"/>
          <w:sz w:val="28"/>
          <w:szCs w:val="28"/>
          <w:lang w:val="en-US" w:eastAsia="zh-CN"/>
        </w:rPr>
        <w:t>军训服130元/套（序号1—5），公寓用品460元/套（序号6—15）。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val="en-US" w:eastAsia="zh-CN"/>
        </w:rPr>
        <w:t>4.供货期限：供货期限为2年（合同一年一签，供货价不得改变，执行本次中标价）。</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0000元</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 如无质疑或投诉，未中标的投标人保证金，在中标通知书发出后5个工作日内原额退还；如有质疑或投诉，将在质疑和投诉处理完毕后5个工作日内原额退还。对于虚假、恶意投诉的，学校将没收投标保证金，并纳入招投标黑名单。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0</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w:t>
      </w:r>
    </w:p>
    <w:p>
      <w:pPr>
        <w:spacing w:line="560" w:lineRule="exact"/>
        <w:ind w:firstLine="560" w:firstLineChars="200"/>
        <w:rPr>
          <w:rFonts w:ascii="黑体" w:hAnsi="黑体" w:eastAsia="黑体" w:cs="黑体"/>
          <w:b/>
          <w:bCs/>
          <w:sz w:val="28"/>
          <w:szCs w:val="28"/>
        </w:rPr>
      </w:pPr>
      <w:r>
        <w:rPr>
          <w:rFonts w:hint="eastAsia" w:ascii="仿宋_GB2312" w:hAnsi="仿宋_GB2312" w:eastAsia="仿宋_GB2312" w:cs="仿宋_GB2312"/>
          <w:sz w:val="28"/>
          <w:szCs w:val="28"/>
        </w:rPr>
        <w:t>6.履约保证金的退还：按合同要求供货并验收合格，供货期满后全额退还。</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22</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pPr>
        <w:shd w:val="clear" w:color="auto" w:fill="FFFFFF"/>
        <w:spacing w:line="56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24</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24</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adjustRightInd w:val="0"/>
        <w:snapToGrid w:val="0"/>
        <w:spacing w:line="50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500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w:t>
      </w:r>
      <w:r>
        <w:rPr>
          <w:rFonts w:hint="eastAsia" w:ascii="仿宋_GB2312" w:hAnsi="??" w:eastAsia="仿宋_GB2312" w:cs="仿宋_GB2312"/>
          <w:color w:val="000000"/>
          <w:sz w:val="28"/>
          <w:szCs w:val="28"/>
          <w:lang w:val="en-US" w:eastAsia="zh-CN"/>
        </w:rPr>
        <w:t>/邵老师，</w:t>
      </w:r>
      <w:r>
        <w:rPr>
          <w:rFonts w:hint="eastAsia" w:ascii="仿宋_GB2312" w:hAnsi="??" w:eastAsia="仿宋_GB2312" w:cs="仿宋_GB2312"/>
          <w:color w:val="000000"/>
          <w:sz w:val="28"/>
          <w:szCs w:val="28"/>
        </w:rPr>
        <w:t>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七、其他</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7"/>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pPr>
              <w:pStyle w:val="5"/>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pPr>
              <w:pStyle w:val="5"/>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pPr>
              <w:pStyle w:val="5"/>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pPr>
              <w:pStyle w:val="5"/>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pPr>
              <w:pStyle w:val="5"/>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pPr>
              <w:pStyle w:val="5"/>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DC160AE"/>
    <w:rsid w:val="0C54536A"/>
    <w:rsid w:val="29215311"/>
    <w:rsid w:val="297178A3"/>
    <w:rsid w:val="2C687786"/>
    <w:rsid w:val="402C6F40"/>
    <w:rsid w:val="47893ACF"/>
    <w:rsid w:val="50893782"/>
    <w:rsid w:val="50E41479"/>
    <w:rsid w:val="5DC160AE"/>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Message Header"/>
    <w:basedOn w:val="1"/>
    <w:next w:val="1"/>
    <w:qFormat/>
    <w:uiPriority w:val="0"/>
    <w:pPr>
      <w:adjustRightInd w:val="0"/>
    </w:pPr>
    <w:rPr>
      <w:rFonts w:ascii="Arial" w:hAnsi="Arial"/>
    </w:rPr>
  </w:style>
  <w:style w:type="paragraph" w:styleId="3">
    <w:name w:val="Body Text"/>
    <w:basedOn w:val="1"/>
    <w:qFormat/>
    <w:uiPriority w:val="0"/>
    <w:pPr>
      <w:spacing w:after="120"/>
    </w:pPr>
  </w:style>
  <w:style w:type="paragraph" w:styleId="4">
    <w:name w:val="Body Text Indent"/>
    <w:basedOn w:val="1"/>
    <w:qFormat/>
    <w:uiPriority w:val="0"/>
    <w:pPr>
      <w:ind w:left="-105" w:firstLine="232" w:firstLineChars="232"/>
    </w:pPr>
    <w:rPr>
      <w:rFonts w:eastAsia="仿宋_GB2312"/>
      <w:sz w:val="32"/>
    </w:rPr>
  </w:style>
  <w:style w:type="paragraph" w:styleId="5">
    <w:name w:val="Body Text First Indent"/>
    <w:basedOn w:val="3"/>
    <w:qFormat/>
    <w:uiPriority w:val="0"/>
    <w:pPr>
      <w:spacing w:after="120" w:line="240" w:lineRule="auto"/>
      <w:ind w:firstLine="420" w:firstLineChars="1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2024-07-15T08:56:00Z</dcterms:created>
  <dc:creator>小壮</dc:creator>
  <cp:lastModifiedBy>小壮</cp:lastModifiedBy>
  <dcterms:modified xsi:type="dcterms:W3CDTF">2024-07-15T08:56:16Z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3E27903418204F1D955AD89651F3A111_11</vt:lpwstr>
  </property>
</Properties>
</file>