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bCs w:val="0"/>
          <w:sz w:val="44"/>
          <w:szCs w:val="44"/>
          <w:u w:val="none"/>
          <w:lang w:eastAsia="zh-CN"/>
        </w:rPr>
      </w:pPr>
      <w:r>
        <w:rPr>
          <w:rFonts w:hint="eastAsia" w:ascii="宋体" w:hAnsi="宋体" w:cs="宋体"/>
          <w:b/>
          <w:bCs w:val="0"/>
          <w:sz w:val="44"/>
          <w:szCs w:val="44"/>
          <w:u w:val="none"/>
          <w:lang w:eastAsia="zh-CN"/>
        </w:rPr>
        <w:t>江苏省盐城技师学院</w:t>
      </w:r>
    </w:p>
    <w:p>
      <w:pPr>
        <w:spacing w:line="360" w:lineRule="auto"/>
        <w:jc w:val="center"/>
        <w:rPr>
          <w:b/>
          <w:bCs/>
          <w:sz w:val="44"/>
          <w:szCs w:val="44"/>
        </w:rPr>
      </w:pPr>
      <w:r>
        <w:rPr>
          <w:rFonts w:hint="eastAsia" w:ascii="宋体" w:hAnsi="宋体" w:cs="宋体"/>
          <w:b/>
          <w:bCs w:val="0"/>
          <w:sz w:val="44"/>
          <w:szCs w:val="44"/>
          <w:u w:val="none"/>
          <w:lang w:eastAsia="zh-CN"/>
        </w:rPr>
        <w:t>专项审计单位遴选项目（二次）询价</w:t>
      </w:r>
      <w:r>
        <w:rPr>
          <w:rFonts w:hint="eastAsia" w:cs="Times New Roman"/>
          <w:b/>
          <w:bCs/>
          <w:sz w:val="44"/>
          <w:szCs w:val="44"/>
          <w:lang w:val="en-US" w:eastAsia="zh-CN"/>
        </w:rPr>
        <w:t>公告</w:t>
      </w:r>
    </w:p>
    <w:p>
      <w:pPr>
        <w:keepNext w:val="0"/>
        <w:keepLines w:val="0"/>
        <w:pageBreakBefore w:val="0"/>
        <w:widowControl w:val="0"/>
        <w:kinsoku/>
        <w:wordWrap/>
        <w:overflowPunct/>
        <w:topLinePunct w:val="0"/>
        <w:autoSpaceDE/>
        <w:autoSpaceDN/>
        <w:bidi w:val="0"/>
        <w:adjustRightInd/>
        <w:snapToGrid w:val="0"/>
        <w:spacing w:line="48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项目</w:t>
      </w:r>
      <w:r>
        <w:rPr>
          <w:rFonts w:hint="eastAsia" w:ascii="黑体" w:hAnsi="黑体" w:eastAsia="黑体" w:cs="黑体"/>
          <w:b/>
          <w:bCs/>
          <w:sz w:val="28"/>
          <w:szCs w:val="28"/>
          <w:lang w:val="en-US" w:eastAsia="zh-CN"/>
        </w:rPr>
        <w:t>概况</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pacing w:before="0" w:beforeAutospacing="0" w:after="0" w:afterAutospacing="0" w:line="480" w:lineRule="exact"/>
        <w:ind w:left="0" w:firstLine="560" w:firstLineChars="200"/>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江苏省盐城技师学院决定就其所需的</w:t>
      </w:r>
      <w:r>
        <w:rPr>
          <w:rFonts w:hint="eastAsia" w:ascii="仿宋_GB2312" w:hAnsi="仿宋_GB2312" w:eastAsia="仿宋_GB2312" w:cs="仿宋_GB2312"/>
          <w:color w:val="000000"/>
          <w:kern w:val="0"/>
          <w:sz w:val="28"/>
          <w:szCs w:val="28"/>
          <w:u w:val="single"/>
          <w:lang w:val="en-US" w:eastAsia="zh-CN"/>
        </w:rPr>
        <w:t>2024年度中层正职干部（见附件）经济责任</w:t>
      </w:r>
      <w:r>
        <w:rPr>
          <w:rFonts w:hint="eastAsia" w:ascii="仿宋_GB2312" w:hAnsi="仿宋_GB2312" w:eastAsia="仿宋_GB2312" w:cs="仿宋_GB2312"/>
          <w:color w:val="000000"/>
          <w:kern w:val="0"/>
          <w:sz w:val="28"/>
          <w:szCs w:val="28"/>
          <w:lang w:val="en-US" w:eastAsia="zh-CN"/>
        </w:rPr>
        <w:t>进行审计项目进行</w:t>
      </w:r>
      <w:r>
        <w:rPr>
          <w:rFonts w:hint="eastAsia" w:ascii="仿宋_GB2312" w:hAnsi="仿宋_GB2312" w:eastAsia="仿宋_GB2312" w:cs="仿宋_GB2312"/>
          <w:color w:val="000000"/>
          <w:kern w:val="0"/>
          <w:sz w:val="28"/>
          <w:szCs w:val="28"/>
          <w:u w:val="single"/>
          <w:lang w:val="en-US" w:eastAsia="zh-CN"/>
        </w:rPr>
        <w:t>询价</w:t>
      </w:r>
      <w:r>
        <w:rPr>
          <w:rFonts w:hint="eastAsia" w:ascii="仿宋_GB2312" w:hAnsi="仿宋_GB2312" w:eastAsia="仿宋_GB2312" w:cs="仿宋_GB2312"/>
          <w:color w:val="000000"/>
          <w:kern w:val="0"/>
          <w:sz w:val="28"/>
          <w:szCs w:val="28"/>
          <w:lang w:val="en-US" w:eastAsia="zh-CN"/>
        </w:rPr>
        <w:t>采购，诚邀符合相关资格条件的报价人（供应商）前来报价。</w:t>
      </w:r>
    </w:p>
    <w:p>
      <w:pPr>
        <w:pStyle w:val="11"/>
        <w:keepNext/>
        <w:keepLines/>
        <w:pageBreakBefore w:val="0"/>
        <w:widowControl w:val="0"/>
        <w:kinsoku/>
        <w:wordWrap/>
        <w:overflowPunct/>
        <w:topLinePunct w:val="0"/>
        <w:autoSpaceDE/>
        <w:autoSpaceDN/>
        <w:bidi w:val="0"/>
        <w:adjustRightInd/>
        <w:snapToGrid/>
        <w:spacing w:before="0" w:after="0" w:line="480" w:lineRule="exact"/>
        <w:ind w:firstLine="562" w:firstLineChars="200"/>
        <w:textAlignment w:val="baseline"/>
        <w:rPr>
          <w:rFonts w:hint="eastAsia" w:ascii="仿宋_GB2312" w:hAnsi="仿宋_GB2312" w:eastAsia="仿宋_GB2312" w:cs="仿宋_GB2312"/>
          <w:b/>
          <w:bCs/>
          <w:color w:val="000000"/>
          <w:kern w:val="0"/>
          <w:sz w:val="28"/>
          <w:szCs w:val="28"/>
          <w:lang w:val="en-US" w:eastAsia="zh-CN" w:bidi="ar-SA"/>
        </w:rPr>
      </w:pPr>
      <w:r>
        <w:rPr>
          <w:rFonts w:hint="eastAsia" w:ascii="仿宋_GB2312" w:hAnsi="仿宋_GB2312" w:eastAsia="仿宋_GB2312" w:cs="仿宋_GB2312"/>
          <w:b/>
          <w:bCs/>
          <w:color w:val="000000"/>
          <w:kern w:val="0"/>
          <w:sz w:val="28"/>
          <w:szCs w:val="28"/>
          <w:lang w:val="en-US" w:eastAsia="zh-CN" w:bidi="ar-SA"/>
        </w:rPr>
        <w:t>2024年度中层正职干部经济责任审计的基本内容如下：</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（一）贯彻执行国家和学校重大财经政策和决策部署，履行有关职责，推动二级单位科学发展情况；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（二）遵守有关法律法规和财经纪律情况；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（三）“三重一大”决策管理制度的建立健全和执行情况；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（四）建立与实施对经济活动风险防范的内部控制情况；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（五）预算执行及财务收支情况、资产安全完整情况；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（六）有关目标责任制完成情况；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（七）履行有关党风廉政建设第一责任人职责情况，以及遵守有关廉洁从政、从业规定的情况；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（八）对以往审计中发现问题的督促整改情况。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left"/>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center"/>
        <w:textAlignment w:val="auto"/>
        <w:rPr>
          <w:rFonts w:hint="eastAsia" w:ascii="仿宋_GB2312" w:hAnsi="仿宋_GB2312" w:eastAsia="仿宋_GB2312" w:cs="仿宋_GB2312"/>
          <w:b w:val="0"/>
          <w:bCs w:val="0"/>
          <w:color w:val="000000"/>
          <w:kern w:val="0"/>
          <w:sz w:val="28"/>
          <w:szCs w:val="28"/>
          <w:lang w:val="en-US" w:eastAsia="zh-CN" w:bidi="ar-SA"/>
        </w:rPr>
      </w:pPr>
      <w:r>
        <w:rPr>
          <w:rFonts w:hint="eastAsia" w:ascii="仿宋_GB2312" w:hAnsi="仿宋_GB2312" w:eastAsia="仿宋_GB2312" w:cs="仿宋_GB2312"/>
          <w:b w:val="0"/>
          <w:bCs w:val="0"/>
          <w:color w:val="000000"/>
          <w:kern w:val="0"/>
          <w:sz w:val="28"/>
          <w:szCs w:val="28"/>
          <w:lang w:val="en-US" w:eastAsia="zh-CN" w:bidi="ar-SA"/>
        </w:rPr>
        <w:t>领导干部经济责任审计名单</w:t>
      </w:r>
    </w:p>
    <w:tbl>
      <w:tblPr>
        <w:tblStyle w:val="9"/>
        <w:tblW w:w="73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8"/>
        <w:gridCol w:w="1715"/>
        <w:gridCol w:w="1580"/>
        <w:gridCol w:w="27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序号</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姓名</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性别</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孙勤</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提拔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徐国权</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刘锋</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王丰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刘进峰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沈亚宁</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吴成峰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陈益奎</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高盐生</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王春阳</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徐杰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到龄免职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唐监怀</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13</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郑海风</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14</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曹永红</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男</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15</w:t>
            </w:r>
          </w:p>
        </w:tc>
        <w:tc>
          <w:tcPr>
            <w:tcW w:w="1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季立新</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女</w:t>
            </w:r>
          </w:p>
        </w:tc>
        <w:tc>
          <w:tcPr>
            <w:tcW w:w="2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兼职免</w:t>
            </w:r>
          </w:p>
        </w:tc>
      </w:tr>
    </w:tbl>
    <w:p>
      <w:pPr>
        <w:keepNext w:val="0"/>
        <w:keepLines w:val="0"/>
        <w:pageBreakBefore w:val="0"/>
        <w:kinsoku/>
        <w:wordWrap/>
        <w:overflowPunct/>
        <w:topLinePunct w:val="0"/>
        <w:autoSpaceDE/>
        <w:autoSpaceDN/>
        <w:bidi w:val="0"/>
        <w:adjustRightInd/>
        <w:snapToGrid/>
        <w:spacing w:line="480" w:lineRule="exact"/>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第三方审计机构需严格如实实施审计，在完成征求意见等基本审计程序后，出具正式审计报告。</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560"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仿宋_GB2312" w:eastAsia="仿宋_GB2312" w:cs="仿宋_GB2312"/>
          <w:color w:val="000000"/>
          <w:kern w:val="0"/>
          <w:sz w:val="28"/>
          <w:szCs w:val="28"/>
          <w:lang w:val="en-US" w:eastAsia="zh-CN"/>
        </w:rPr>
        <w:t>进驻学校的</w:t>
      </w:r>
      <w:r>
        <w:rPr>
          <w:rFonts w:hint="eastAsia" w:ascii="仿宋_GB2312" w:hAnsi="仿宋_GB2312" w:eastAsia="仿宋_GB2312" w:cs="仿宋_GB2312"/>
          <w:color w:val="000000"/>
          <w:kern w:val="0"/>
          <w:sz w:val="28"/>
          <w:szCs w:val="28"/>
        </w:rPr>
        <w:t>审计人员在审计过程中</w:t>
      </w:r>
      <w:r>
        <w:rPr>
          <w:rFonts w:hint="eastAsia" w:ascii="仿宋_GB2312" w:hAnsi="仿宋_GB2312" w:eastAsia="仿宋_GB2312" w:cs="仿宋_GB2312"/>
          <w:color w:val="000000"/>
          <w:kern w:val="0"/>
          <w:sz w:val="28"/>
          <w:szCs w:val="28"/>
          <w:lang w:val="en-US" w:eastAsia="zh-CN"/>
        </w:rPr>
        <w:t>需</w:t>
      </w:r>
      <w:r>
        <w:rPr>
          <w:rFonts w:hint="eastAsia" w:ascii="仿宋_GB2312" w:hAnsi="仿宋_GB2312" w:eastAsia="仿宋_GB2312" w:cs="仿宋_GB2312"/>
          <w:color w:val="000000"/>
          <w:kern w:val="0"/>
          <w:sz w:val="28"/>
          <w:szCs w:val="28"/>
        </w:rPr>
        <w:t>严格遵守“八不准”审计纪律和“四条禁令”审计工作要求，</w:t>
      </w:r>
      <w:r>
        <w:rPr>
          <w:rFonts w:hint="eastAsia" w:ascii="仿宋_GB2312" w:hAnsi="仿宋_GB2312" w:eastAsia="仿宋_GB2312" w:cs="仿宋_GB2312"/>
          <w:color w:val="000000"/>
          <w:kern w:val="0"/>
          <w:sz w:val="28"/>
          <w:szCs w:val="28"/>
          <w:lang w:val="en-US" w:eastAsia="zh-CN"/>
        </w:rPr>
        <w:t>需</w:t>
      </w:r>
      <w:r>
        <w:rPr>
          <w:rFonts w:hint="eastAsia" w:ascii="仿宋_GB2312" w:hAnsi="仿宋_GB2312" w:eastAsia="仿宋_GB2312" w:cs="仿宋_GB2312"/>
          <w:color w:val="000000"/>
          <w:kern w:val="0"/>
          <w:sz w:val="28"/>
          <w:szCs w:val="28"/>
        </w:rPr>
        <w:t>严格按照独立、客观、公正的原则进行审计，注意保密，确保学校利益，客观评价被审计单位和个人，并对相关工作提出改进意见和建议</w:t>
      </w:r>
      <w:r>
        <w:rPr>
          <w:rFonts w:hint="eastAsia" w:ascii="仿宋_GB2312" w:hAnsi="仿宋_GB2312" w:eastAsia="仿宋_GB2312" w:cs="仿宋_GB2312"/>
          <w:color w:val="000000"/>
          <w:kern w:val="0"/>
          <w:sz w:val="28"/>
          <w:szCs w:val="28"/>
          <w:lang w:eastAsia="zh-CN"/>
        </w:rPr>
        <w:t>。</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pPr>
        <w:keepNext w:val="0"/>
        <w:keepLines w:val="0"/>
        <w:pageBreakBefore w:val="0"/>
        <w:widowControl w:val="0"/>
        <w:kinsoku/>
        <w:wordWrap/>
        <w:overflowPunct/>
        <w:topLinePunct w:val="0"/>
        <w:autoSpaceDE/>
        <w:autoSpaceDN/>
        <w:bidi w:val="0"/>
        <w:adjustRightInd/>
        <w:snapToGrid w:val="0"/>
        <w:spacing w:line="500" w:lineRule="exact"/>
        <w:ind w:firstLine="562" w:firstLineChars="200"/>
        <w:textAlignment w:val="auto"/>
        <w:rPr>
          <w:rFonts w:hint="eastAsia" w:ascii="仿宋_GB2312" w:eastAsia="仿宋_GB2312" w:cs="仿宋_GB2312"/>
          <w:b/>
          <w:bCs/>
          <w:color w:val="000000"/>
          <w:kern w:val="2"/>
          <w:sz w:val="28"/>
          <w:szCs w:val="28"/>
          <w:lang w:val="en-US" w:eastAsia="zh-CN" w:bidi="ar-SA"/>
        </w:rPr>
      </w:pPr>
      <w:r>
        <w:rPr>
          <w:rFonts w:hint="eastAsia" w:ascii="仿宋_GB2312" w:eastAsia="仿宋_GB2312" w:cs="仿宋_GB2312"/>
          <w:b/>
          <w:bCs/>
          <w:color w:val="000000"/>
          <w:kern w:val="2"/>
          <w:sz w:val="28"/>
          <w:szCs w:val="28"/>
          <w:lang w:val="en-US" w:eastAsia="zh-CN" w:bidi="ar-SA"/>
        </w:rPr>
        <w:t>审计时间为1个月，学校将派人跟踪服务。</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参与遴选单位</w:t>
      </w:r>
      <w:r>
        <w:rPr>
          <w:rFonts w:hint="eastAsia" w:ascii="黑体" w:hAnsi="黑体" w:eastAsia="黑体" w:cs="黑体"/>
          <w:b/>
          <w:bCs/>
          <w:sz w:val="28"/>
          <w:szCs w:val="28"/>
        </w:rPr>
        <w:t>须具备的资格条件</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参与遴选单位</w:t>
      </w:r>
      <w:r>
        <w:rPr>
          <w:rFonts w:hint="eastAsia" w:ascii="仿宋_GB2312" w:eastAsia="仿宋_GB2312" w:cs="仿宋_GB2312"/>
          <w:color w:val="000000"/>
          <w:sz w:val="28"/>
          <w:szCs w:val="28"/>
        </w:rPr>
        <w:t>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eastAsia="仿宋_GB2312" w:cs="仿宋_GB2312"/>
          <w:b/>
          <w:bCs/>
          <w:color w:val="000000"/>
          <w:sz w:val="28"/>
          <w:szCs w:val="28"/>
          <w:lang w:val="en-US" w:eastAsia="zh-CN"/>
        </w:rPr>
        <w:t>具备财务审计职能</w:t>
      </w:r>
      <w:r>
        <w:rPr>
          <w:rFonts w:hint="eastAsia" w:ascii="仿宋_GB2312" w:eastAsia="仿宋_GB2312" w:cs="仿宋_GB2312"/>
          <w:color w:val="000000"/>
          <w:sz w:val="28"/>
          <w:szCs w:val="28"/>
        </w:rPr>
        <w:t>。</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参与遴选单位</w:t>
      </w:r>
      <w:r>
        <w:rPr>
          <w:rFonts w:hint="eastAsia" w:ascii="仿宋_GB2312" w:eastAsia="仿宋_GB2312" w:cs="仿宋_GB2312"/>
          <w:color w:val="000000"/>
          <w:sz w:val="28"/>
          <w:szCs w:val="28"/>
        </w:rPr>
        <w:t>未处于</w:t>
      </w:r>
      <w:r>
        <w:rPr>
          <w:rFonts w:hint="eastAsia" w:ascii="仿宋_GB2312" w:eastAsia="仿宋_GB2312" w:cs="仿宋_GB2312"/>
          <w:color w:val="000000"/>
          <w:sz w:val="28"/>
          <w:szCs w:val="28"/>
          <w:lang w:eastAsia="zh-CN"/>
        </w:rPr>
        <w:t>遴选</w:t>
      </w:r>
      <w:r>
        <w:rPr>
          <w:rFonts w:hint="eastAsia" w:ascii="仿宋_GB2312" w:eastAsia="仿宋_GB2312" w:cs="仿宋_GB2312"/>
          <w:color w:val="000000"/>
          <w:sz w:val="28"/>
          <w:szCs w:val="28"/>
        </w:rPr>
        <w:t>资格被取消或者财产被接管、冻结和破产状态；没有因骗取中标或严重违约以及发生重大质量、安全生产事故等问题被有关部门暂停</w:t>
      </w:r>
      <w:r>
        <w:rPr>
          <w:rFonts w:hint="eastAsia" w:ascii="仿宋_GB2312" w:eastAsia="仿宋_GB2312" w:cs="仿宋_GB2312"/>
          <w:color w:val="000000"/>
          <w:sz w:val="28"/>
          <w:szCs w:val="28"/>
          <w:lang w:eastAsia="zh-CN"/>
        </w:rPr>
        <w:t>遴选</w:t>
      </w:r>
      <w:r>
        <w:rPr>
          <w:rFonts w:hint="eastAsia" w:ascii="仿宋_GB2312" w:eastAsia="仿宋_GB2312" w:cs="仿宋_GB2312"/>
          <w:color w:val="000000"/>
          <w:sz w:val="28"/>
          <w:szCs w:val="28"/>
        </w:rPr>
        <w:t>资格并在暂停期内的。</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w:t>
      </w:r>
      <w:r>
        <w:rPr>
          <w:rFonts w:hint="eastAsia" w:ascii="仿宋_GB2312" w:eastAsia="仿宋_GB2312" w:cs="仿宋_GB2312"/>
          <w:color w:val="000000"/>
          <w:sz w:val="28"/>
          <w:szCs w:val="28"/>
          <w:lang w:eastAsia="zh-CN"/>
        </w:rPr>
        <w:t>遴选。</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default"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5.项目主审资格要求：</w:t>
      </w:r>
      <w:r>
        <w:rPr>
          <w:rFonts w:hint="eastAsia" w:ascii="仿宋_GB2312" w:eastAsia="仿宋_GB2312" w:cs="仿宋_GB2312"/>
          <w:b/>
          <w:bCs/>
          <w:color w:val="000000"/>
          <w:sz w:val="28"/>
          <w:szCs w:val="28"/>
        </w:rPr>
        <w:t>项目</w:t>
      </w:r>
      <w:r>
        <w:rPr>
          <w:rFonts w:hint="eastAsia" w:ascii="仿宋_GB2312" w:eastAsia="仿宋_GB2312" w:cs="仿宋_GB2312"/>
          <w:b/>
          <w:bCs/>
          <w:color w:val="000000"/>
          <w:sz w:val="28"/>
          <w:szCs w:val="28"/>
          <w:lang w:eastAsia="zh-CN"/>
        </w:rPr>
        <w:t>主审</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项目主审</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项目负责人</w:t>
      </w:r>
      <w:r>
        <w:rPr>
          <w:rFonts w:hint="default" w:ascii="仿宋_GB2312" w:eastAsia="仿宋_GB2312" w:cs="仿宋_GB2312"/>
          <w:color w:val="000000"/>
          <w:sz w:val="28"/>
          <w:szCs w:val="28"/>
        </w:rPr>
        <w:t>在本工程</w:t>
      </w:r>
      <w:r>
        <w:rPr>
          <w:rFonts w:hint="eastAsia" w:ascii="仿宋_GB2312" w:eastAsia="仿宋_GB2312" w:cs="仿宋_GB2312"/>
          <w:color w:val="000000"/>
          <w:sz w:val="28"/>
          <w:szCs w:val="28"/>
          <w:lang w:eastAsia="zh-CN"/>
        </w:rPr>
        <w:t>实施</w:t>
      </w:r>
      <w:r>
        <w:rPr>
          <w:rFonts w:hint="default" w:ascii="仿宋_GB2312" w:eastAsia="仿宋_GB2312" w:cs="仿宋_GB2312"/>
          <w:color w:val="000000"/>
          <w:sz w:val="28"/>
          <w:szCs w:val="28"/>
        </w:rPr>
        <w:t>合同履行期间除不可抗力外不得变更。</w:t>
      </w:r>
      <w:r>
        <w:rPr>
          <w:rFonts w:hint="eastAsia" w:ascii="仿宋_GB2312" w:eastAsia="仿宋_GB2312" w:cs="仿宋_GB2312"/>
          <w:b/>
          <w:bCs/>
          <w:color w:val="000000"/>
          <w:sz w:val="28"/>
          <w:szCs w:val="28"/>
        </w:rPr>
        <w:t>项目主审必须具备注册会计师执业资格。</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工期要求</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eastAsia="zh-CN"/>
        </w:rPr>
        <w:t>签订合同后，</w:t>
      </w:r>
      <w:r>
        <w:rPr>
          <w:rFonts w:hint="eastAsia" w:ascii="仿宋_GB2312" w:eastAsia="仿宋_GB2312" w:cs="仿宋_GB2312"/>
          <w:color w:val="000000"/>
          <w:sz w:val="28"/>
          <w:szCs w:val="28"/>
          <w:lang w:val="en-US" w:eastAsia="zh-CN"/>
        </w:rPr>
        <w:t>一个月内完成有关审计工作，出具正式审计报告以后</w:t>
      </w:r>
      <w:r>
        <w:rPr>
          <w:rFonts w:hint="eastAsia" w:ascii="仿宋_GB2312" w:eastAsia="仿宋_GB2312" w:cs="仿宋_GB2312"/>
          <w:color w:val="000000"/>
          <w:sz w:val="28"/>
          <w:szCs w:val="28"/>
          <w:lang w:eastAsia="zh-CN"/>
        </w:rPr>
        <w:t>付全款</w:t>
      </w:r>
      <w:r>
        <w:rPr>
          <w:rFonts w:hint="eastAsia" w:ascii="仿宋_GB2312" w:eastAsia="仿宋_GB2312" w:cs="仿宋_GB2312"/>
          <w:color w:val="000000"/>
          <w:sz w:val="28"/>
          <w:szCs w:val="28"/>
        </w:rPr>
        <w:t>。本项目为总价包干，</w:t>
      </w:r>
      <w:r>
        <w:rPr>
          <w:rFonts w:hint="eastAsia" w:ascii="仿宋_GB2312" w:eastAsia="仿宋_GB2312" w:cs="仿宋_GB2312"/>
          <w:color w:val="000000"/>
          <w:sz w:val="28"/>
          <w:szCs w:val="28"/>
          <w:lang w:val="en-US" w:eastAsia="zh-CN"/>
        </w:rPr>
        <w:t>项目</w:t>
      </w:r>
      <w:r>
        <w:rPr>
          <w:rFonts w:hint="eastAsia" w:ascii="仿宋_GB2312" w:eastAsia="仿宋_GB2312" w:cs="仿宋_GB2312"/>
          <w:color w:val="000000"/>
          <w:sz w:val="28"/>
          <w:szCs w:val="28"/>
        </w:rPr>
        <w:t>所需的一切费用均计入报价，采购人不支付中标价以外的其他款项。</w:t>
      </w:r>
    </w:p>
    <w:p>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pPr>
        <w:pStyle w:val="8"/>
        <w:keepNext w:val="0"/>
        <w:keepLines w:val="0"/>
        <w:pageBreakBefore w:val="0"/>
        <w:kinsoku/>
        <w:wordWrap/>
        <w:overflowPunct/>
        <w:topLinePunct w:val="0"/>
        <w:bidi w:val="0"/>
        <w:adjustRightInd w:val="0"/>
        <w:snapToGrid w:val="0"/>
        <w:spacing w:after="0" w:line="440" w:lineRule="exact"/>
        <w:ind w:firstLine="560" w:firstLineChars="200"/>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项目预算7万元，超过预算的报价为无效报价。</w:t>
      </w:r>
    </w:p>
    <w:p>
      <w:pPr>
        <w:keepNext w:val="0"/>
        <w:keepLines w:val="0"/>
        <w:pageBreakBefore w:val="0"/>
        <w:kinsoku/>
        <w:wordWrap/>
        <w:overflowPunct/>
        <w:topLinePunct w:val="0"/>
        <w:bidi w:val="0"/>
        <w:snapToGrid w:val="0"/>
        <w:spacing w:line="440" w:lineRule="exact"/>
        <w:ind w:firstLine="562" w:firstLineChars="200"/>
        <w:textAlignment w:val="auto"/>
        <w:rPr>
          <w:rFonts w:ascii="黑体" w:hAnsi="黑体" w:eastAsia="黑体"/>
          <w:b/>
          <w:bCs/>
          <w:sz w:val="28"/>
          <w:szCs w:val="28"/>
        </w:rPr>
      </w:pPr>
      <w:r>
        <w:rPr>
          <w:rFonts w:hint="eastAsia" w:ascii="黑体" w:hAnsi="黑体" w:eastAsia="黑体" w:cs="黑体"/>
          <w:b/>
          <w:bCs/>
          <w:sz w:val="28"/>
          <w:szCs w:val="28"/>
        </w:rPr>
        <w:t>五、询价文件获取、报价文件递交截止时间、开标时间及地点</w:t>
      </w:r>
    </w:p>
    <w:p>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询价文件获取时间：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rPr>
        <w:t>2</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 xml:space="preserve"> 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bookmarkStart w:id="0" w:name="_GoBack"/>
      <w:bookmarkEnd w:id="0"/>
    </w:p>
    <w:p>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w:t>
      </w:r>
      <w:r>
        <w:rPr>
          <w:rFonts w:hint="eastAsia" w:ascii="仿宋_GB2312" w:hAnsi="仿宋_GB2312" w:eastAsia="仿宋_GB2312" w:cs="仿宋_GB2312"/>
          <w:color w:val="000000"/>
          <w:sz w:val="28"/>
          <w:szCs w:val="28"/>
          <w:lang w:eastAsia="zh-CN"/>
        </w:rPr>
        <w:t>号匠心楼</w:t>
      </w:r>
      <w:r>
        <w:rPr>
          <w:rFonts w:hint="eastAsia" w:ascii="仿宋_GB2312" w:hAnsi="仿宋_GB2312" w:eastAsia="仿宋_GB2312" w:cs="仿宋_GB2312"/>
          <w:color w:val="000000"/>
          <w:sz w:val="28"/>
          <w:szCs w:val="28"/>
        </w:rPr>
        <w:t>14楼1411办公室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0515-68661002/13056150848</w:t>
      </w:r>
    </w:p>
    <w:p>
      <w:pPr>
        <w:keepNext w:val="0"/>
        <w:keepLines w:val="0"/>
        <w:pageBreakBefore w:val="0"/>
        <w:widowControl w:val="0"/>
        <w:shd w:val="clear" w:color="auto" w:fill="FFFFFF"/>
        <w:kinsoku/>
        <w:wordWrap/>
        <w:overflowPunct/>
        <w:topLinePunct w:val="0"/>
        <w:autoSpaceDE/>
        <w:autoSpaceDN/>
        <w:bidi w:val="0"/>
        <w:spacing w:line="440" w:lineRule="exact"/>
        <w:ind w:firstLine="1680" w:firstLineChars="600"/>
        <w:textAlignment w:val="auto"/>
        <w:rPr>
          <w:rFonts w:ascii="仿宋_GB2312" w:hAnsi="仿宋_GB2312" w:eastAsia="仿宋_GB2312" w:cs="仿宋_GB2312"/>
          <w:color w:val="000000"/>
          <w:sz w:val="28"/>
          <w:szCs w:val="28"/>
        </w:rPr>
      </w:pPr>
      <w:r>
        <w:rPr>
          <w:rFonts w:hint="eastAsia" w:ascii="仿宋_GB2312" w:hAnsi="??" w:eastAsia="仿宋_GB2312" w:cs="仿宋_GB2312"/>
          <w:color w:val="000000"/>
          <w:sz w:val="28"/>
          <w:szCs w:val="28"/>
          <w:lang w:val="en-US" w:eastAsia="zh-CN"/>
        </w:rPr>
        <w:t>邵老师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p>
    <w:p>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6</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 xml:space="preserve"> 6</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 xml:space="preserve"> 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10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pPr>
        <w:keepNext w:val="0"/>
        <w:keepLines w:val="0"/>
        <w:pageBreakBefore w:val="0"/>
        <w:widowControl w:val="0"/>
        <w:shd w:val="clear" w:color="auto" w:fill="FFFFFF"/>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color w:val="000000"/>
          <w:sz w:val="28"/>
          <w:szCs w:val="28"/>
          <w:u w:val="single"/>
          <w:lang w:val="en-US" w:eastAsia="zh-CN"/>
        </w:rPr>
        <w:t>询价回复函（盖章）</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诚实守信承诺书</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营业执照复印件盖公章</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法定代表人（盖章）的授权委托书</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法定代表人身份证复印件盖公章</w:t>
      </w:r>
      <w:r>
        <w:rPr>
          <w:rFonts w:hint="eastAsia" w:ascii="仿宋_GB2312" w:hAnsi="仿宋_GB2312" w:eastAsia="仿宋_GB2312" w:cs="仿宋_GB2312"/>
          <w:color w:val="000000"/>
          <w:sz w:val="28"/>
          <w:szCs w:val="28"/>
          <w:lang w:val="en-US" w:eastAsia="zh-CN"/>
        </w:rPr>
        <w:t>、佐证符合资格条件等资料，报价文件须</w:t>
      </w:r>
      <w:r>
        <w:rPr>
          <w:rFonts w:hint="eastAsia" w:ascii="仿宋_GB2312" w:hAnsi="仿宋_GB2312" w:eastAsia="仿宋_GB2312" w:cs="仿宋_GB2312"/>
          <w:color w:val="000000"/>
          <w:sz w:val="28"/>
          <w:szCs w:val="28"/>
          <w:u w:val="single"/>
          <w:lang w:val="en-US" w:eastAsia="zh-CN"/>
        </w:rPr>
        <w:t>密封</w:t>
      </w:r>
      <w:r>
        <w:rPr>
          <w:rFonts w:hint="eastAsia" w:ascii="仿宋_GB2312" w:hAnsi="仿宋_GB2312" w:eastAsia="仿宋_GB2312" w:cs="仿宋_GB2312"/>
          <w:color w:val="000000"/>
          <w:sz w:val="28"/>
          <w:szCs w:val="28"/>
          <w:lang w:val="en-US" w:eastAsia="zh-CN"/>
        </w:rPr>
        <w:t>，在封口处</w:t>
      </w:r>
      <w:r>
        <w:rPr>
          <w:rFonts w:hint="eastAsia" w:ascii="仿宋_GB2312" w:hAnsi="仿宋_GB2312" w:eastAsia="仿宋_GB2312" w:cs="仿宋_GB2312"/>
          <w:color w:val="000000"/>
          <w:sz w:val="28"/>
          <w:szCs w:val="28"/>
          <w:u w:val="single"/>
          <w:lang w:val="en-US" w:eastAsia="zh-CN"/>
        </w:rPr>
        <w:t>盖章</w:t>
      </w:r>
      <w:r>
        <w:rPr>
          <w:rFonts w:hint="eastAsia" w:ascii="仿宋_GB2312" w:hAnsi="仿宋_GB2312" w:eastAsia="仿宋_GB2312" w:cs="仿宋_GB2312"/>
          <w:color w:val="000000"/>
          <w:sz w:val="28"/>
          <w:szCs w:val="28"/>
          <w:lang w:val="en-US" w:eastAsia="zh-CN"/>
        </w:rPr>
        <w:t>。</w:t>
      </w:r>
    </w:p>
    <w:p>
      <w:pPr>
        <w:keepNext w:val="0"/>
        <w:keepLines w:val="0"/>
        <w:pageBreakBefore w:val="0"/>
        <w:kinsoku/>
        <w:wordWrap/>
        <w:overflowPunct/>
        <w:topLinePunct w:val="0"/>
        <w:bidi w:val="0"/>
        <w:adjustRightInd w:val="0"/>
        <w:snapToGrid w:val="0"/>
        <w:spacing w:line="440" w:lineRule="exact"/>
        <w:ind w:firstLine="560" w:firstLineChars="200"/>
        <w:textAlignment w:val="auto"/>
        <w:rPr>
          <w:rFonts w:ascii="仿宋_GB2312" w:hAnsi="??" w:eastAsia="仿宋_GB2312"/>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keepNext w:val="0"/>
        <w:keepLines w:val="0"/>
        <w:pageBreakBefore w:val="0"/>
        <w:kinsoku/>
        <w:wordWrap/>
        <w:overflowPunct/>
        <w:topLinePunct w:val="0"/>
        <w:bidi w:val="0"/>
        <w:adjustRightInd w:val="0"/>
        <w:snapToGrid w:val="0"/>
        <w:spacing w:line="440" w:lineRule="exact"/>
        <w:ind w:firstLine="560" w:firstLineChars="200"/>
        <w:textAlignment w:val="auto"/>
        <w:rPr>
          <w:rFonts w:hint="eastAsia"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0" w:lineRule="atLeast"/>
        <w:ind w:left="0" w:firstLine="560" w:firstLineChars="200"/>
        <w:jc w:val="both"/>
        <w:textAlignment w:val="auto"/>
        <w:rPr>
          <w:rFonts w:hint="eastAsia" w:ascii="仿宋_GB2312" w:hAnsi="??" w:eastAsia="仿宋_GB2312" w:cs="仿宋_GB2312"/>
          <w:color w:val="000000"/>
          <w:kern w:val="2"/>
          <w:sz w:val="28"/>
          <w:szCs w:val="28"/>
          <w:lang w:val="en-US" w:eastAsia="zh-CN" w:bidi="ar-SA"/>
        </w:rPr>
      </w:pPr>
      <w:r>
        <w:rPr>
          <w:rFonts w:hint="eastAsia" w:ascii="仿宋_GB2312" w:hAnsi="??" w:eastAsia="仿宋_GB2312" w:cs="仿宋_GB2312"/>
          <w:color w:val="000000"/>
          <w:kern w:val="2"/>
          <w:sz w:val="28"/>
          <w:szCs w:val="28"/>
          <w:lang w:val="en-US" w:eastAsia="zh-CN" w:bidi="ar-SA"/>
        </w:rPr>
        <w:t>7、询价文件制作份数要求：正本一份：1份；副本份数：2份</w:t>
      </w:r>
    </w:p>
    <w:p>
      <w:pPr>
        <w:keepNext w:val="0"/>
        <w:keepLines w:val="0"/>
        <w:pageBreakBefore w:val="0"/>
        <w:kinsoku/>
        <w:wordWrap/>
        <w:overflowPunct/>
        <w:topLinePunct w:val="0"/>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六、投标保证金及履约保证金</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rPr>
        <w:t>2000元</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向招标人指定账号缴纳履约保证金2000元。</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keepNext w:val="0"/>
        <w:keepLines w:val="0"/>
        <w:pageBreakBefore w:val="0"/>
        <w:kinsoku/>
        <w:wordWrap/>
        <w:overflowPunct/>
        <w:topLinePunct w:val="0"/>
        <w:bidi w:val="0"/>
        <w:spacing w:line="440" w:lineRule="exact"/>
        <w:ind w:firstLine="560" w:firstLineChars="200"/>
        <w:textAlignment w:val="auto"/>
        <w:rPr>
          <w:rFonts w:ascii="黑体" w:hAnsi="黑体" w:eastAsia="黑体"/>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履约保证金的退还：按合同要求履约并验收合格，服务期满后全额退还（无息）。</w:t>
      </w:r>
    </w:p>
    <w:p>
      <w:pPr>
        <w:keepNext w:val="0"/>
        <w:keepLines w:val="0"/>
        <w:pageBreakBefore w:val="0"/>
        <w:shd w:val="clear" w:color="auto" w:fill="FFFFFF"/>
        <w:kinsoku/>
        <w:wordWrap/>
        <w:overflowPunct/>
        <w:topLinePunct w:val="0"/>
        <w:bidi w:val="0"/>
        <w:spacing w:line="440" w:lineRule="exact"/>
        <w:ind w:firstLine="562" w:firstLineChars="200"/>
        <w:textAlignment w:val="auto"/>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keepNext w:val="0"/>
        <w:keepLines w:val="0"/>
        <w:pageBreakBefore w:val="0"/>
        <w:kinsoku/>
        <w:wordWrap/>
        <w:overflowPunct/>
        <w:topLinePunct w:val="0"/>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七、期望得到的协助与配合</w:t>
      </w:r>
    </w:p>
    <w:p>
      <w:pPr>
        <w:keepNext w:val="0"/>
        <w:keepLines w:val="0"/>
        <w:pageBreakBefore w:val="0"/>
        <w:kinsoku/>
        <w:wordWrap/>
        <w:overflowPunct/>
        <w:topLinePunct w:val="0"/>
        <w:bidi w:val="0"/>
        <w:adjustRightInd w:val="0"/>
        <w:snapToGrid w:val="0"/>
        <w:spacing w:line="440" w:lineRule="exact"/>
        <w:ind w:firstLine="560" w:firstLineChars="200"/>
        <w:textAlignment w:val="auto"/>
      </w:pPr>
      <w:r>
        <w:rPr>
          <w:rFonts w:hint="eastAsia" w:ascii="仿宋_GB2312" w:hAnsi="??" w:eastAsia="仿宋_GB2312" w:cs="仿宋_GB2312"/>
          <w:color w:val="000000"/>
          <w:sz w:val="28"/>
          <w:szCs w:val="28"/>
        </w:rPr>
        <w:t>为了提高招标采购效率，节约社会交易成本及时间，希望购买了招标文件，而又决定不参加本次招标的投标人，请在投标截止时间前2天书面或电话告知我们（联系人：</w:t>
      </w:r>
      <w:r>
        <w:rPr>
          <w:rFonts w:hint="eastAsia" w:ascii="仿宋_GB2312" w:hAnsi="??" w:eastAsia="仿宋_GB2312" w:cs="仿宋_GB2312"/>
          <w:color w:val="000000"/>
          <w:sz w:val="28"/>
          <w:szCs w:val="28"/>
          <w:lang w:eastAsia="zh-CN"/>
        </w:rPr>
        <w:t>王</w:t>
      </w:r>
      <w:r>
        <w:rPr>
          <w:rFonts w:hint="eastAsia" w:ascii="仿宋_GB2312" w:hAnsi="??" w:eastAsia="仿宋_GB2312" w:cs="仿宋_GB2312"/>
          <w:color w:val="000000"/>
          <w:sz w:val="28"/>
          <w:szCs w:val="28"/>
        </w:rPr>
        <w:t>老师，办公电话：</w:t>
      </w:r>
      <w:r>
        <w:rPr>
          <w:rFonts w:hint="eastAsia" w:ascii="仿宋_GB2312" w:hAnsi="仿宋_GB2312" w:eastAsia="仿宋_GB2312" w:cs="仿宋_GB2312"/>
          <w:color w:val="000000"/>
          <w:sz w:val="28"/>
          <w:szCs w:val="28"/>
          <w:lang w:val="en-US" w:eastAsia="zh-CN"/>
        </w:rPr>
        <w:t>68661002/13056150848，邵老师68661002/13905109103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12"/>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keepNext w:val="0"/>
        <w:keepLines w:val="0"/>
        <w:pageBreakBefore w:val="0"/>
        <w:kinsoku/>
        <w:wordWrap/>
        <w:overflowPunct/>
        <w:topLinePunct w:val="0"/>
        <w:bidi w:val="0"/>
        <w:spacing w:line="440" w:lineRule="exact"/>
        <w:ind w:firstLine="496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6</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24</w:t>
      </w:r>
      <w:r>
        <w:rPr>
          <w:rFonts w:hint="eastAsia" w:ascii="仿宋_GB2312" w:hAnsi="仿宋_GB2312" w:eastAsia="仿宋_GB2312" w:cs="仿宋_GB2312"/>
          <w:color w:val="000000"/>
          <w:sz w:val="28"/>
          <w:szCs w:val="28"/>
        </w:rPr>
        <w:t>日</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82"/>
        <w:jc w:val="both"/>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黑体" w:eastAsia="黑体" w:cs="黑体"/>
          <w:color w:val="000000"/>
          <w:sz w:val="44"/>
          <w:szCs w:val="44"/>
        </w:rPr>
      </w:pPr>
      <w:r>
        <w:t> </w:t>
      </w:r>
    </w:p>
    <w:p>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0" w:type="auto"/>
        <w:jc w:val="center"/>
        <w:tblLayout w:type="fixed"/>
        <w:tblCellMar>
          <w:top w:w="0" w:type="dxa"/>
          <w:left w:w="108" w:type="dxa"/>
          <w:bottom w:w="0" w:type="dxa"/>
          <w:right w:w="108" w:type="dxa"/>
        </w:tblCellMar>
      </w:tblPr>
      <w:tblGrid>
        <w:gridCol w:w="2752"/>
        <w:gridCol w:w="3985"/>
        <w:gridCol w:w="1827"/>
        <w:gridCol w:w="873"/>
      </w:tblGrid>
      <w:tr>
        <w:tblPrEx>
          <w:tblCellMar>
            <w:top w:w="0" w:type="dxa"/>
            <w:left w:w="108" w:type="dxa"/>
            <w:bottom w:w="0" w:type="dxa"/>
            <w:right w:w="108" w:type="dxa"/>
          </w:tblCellMar>
        </w:tblPrEx>
        <w:trPr>
          <w:trHeight w:val="1184" w:hRule="atLeast"/>
          <w:jc w:val="center"/>
        </w:trPr>
        <w:tc>
          <w:tcPr>
            <w:tcW w:w="27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8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工</w:t>
            </w:r>
            <w:r>
              <w:rPr>
                <w:rFonts w:hint="eastAsia" w:ascii="仿宋_GB2312" w:hAnsi="仿宋_GB2312" w:eastAsia="仿宋_GB2312" w:cs="仿宋_GB2312"/>
                <w:b/>
                <w:bCs/>
                <w:sz w:val="28"/>
                <w:szCs w:val="28"/>
              </w:rPr>
              <w:t>期</w:t>
            </w:r>
          </w:p>
        </w:tc>
        <w:tc>
          <w:tcPr>
            <w:tcW w:w="8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tblPrEx>
          <w:tblCellMar>
            <w:top w:w="0" w:type="dxa"/>
            <w:left w:w="108" w:type="dxa"/>
            <w:bottom w:w="0" w:type="dxa"/>
            <w:right w:w="108" w:type="dxa"/>
          </w:tblCellMar>
        </w:tblPrEx>
        <w:trPr>
          <w:trHeight w:val="1377" w:hRule="atLeast"/>
          <w:jc w:val="center"/>
        </w:trPr>
        <w:tc>
          <w:tcPr>
            <w:tcW w:w="27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江苏省盐城技师学院</w:t>
            </w:r>
          </w:p>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审计单位遴选项目（二次）</w:t>
            </w: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827"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sz w:val="28"/>
                <w:szCs w:val="28"/>
              </w:rPr>
            </w:pPr>
          </w:p>
        </w:tc>
        <w:tc>
          <w:tcPr>
            <w:tcW w:w="87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sz w:val="28"/>
                <w:szCs w:val="28"/>
              </w:rPr>
            </w:pPr>
          </w:p>
        </w:tc>
      </w:tr>
      <w:tr>
        <w:tblPrEx>
          <w:tblCellMar>
            <w:top w:w="0" w:type="dxa"/>
            <w:left w:w="108" w:type="dxa"/>
            <w:bottom w:w="0" w:type="dxa"/>
            <w:right w:w="108" w:type="dxa"/>
          </w:tblCellMar>
        </w:tblPrEx>
        <w:trPr>
          <w:trHeight w:val="1320" w:hRule="atLeast"/>
          <w:jc w:val="center"/>
        </w:trPr>
        <w:tc>
          <w:tcPr>
            <w:tcW w:w="27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小写：                   元</w:t>
            </w:r>
          </w:p>
        </w:tc>
        <w:tc>
          <w:tcPr>
            <w:tcW w:w="1827" w:type="dxa"/>
            <w:vMerge w:val="continue"/>
            <w:tcBorders>
              <w:left w:val="single" w:color="000000" w:sz="4" w:space="0"/>
              <w:bottom w:val="single" w:color="000000" w:sz="4" w:space="0"/>
              <w:right w:val="single" w:color="000000" w:sz="4" w:space="0"/>
            </w:tcBorders>
            <w:noWrap w:val="0"/>
            <w:vAlign w:val="top"/>
          </w:tcPr>
          <w:p>
            <w:pPr>
              <w:rPr>
                <w:rFonts w:hint="eastAsia" w:ascii="仿宋_GB2312" w:hAnsi="仿宋_GB2312" w:eastAsia="仿宋_GB2312" w:cs="仿宋_GB2312"/>
              </w:rPr>
            </w:pPr>
          </w:p>
        </w:tc>
        <w:tc>
          <w:tcPr>
            <w:tcW w:w="87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rPr>
                <w:rFonts w:hint="eastAsia" w:ascii="仿宋_GB2312" w:hAnsi="仿宋_GB2312" w:eastAsia="仿宋_GB2312" w:cs="仿宋_GB2312"/>
              </w:rPr>
            </w:pPr>
          </w:p>
        </w:tc>
      </w:tr>
    </w:tbl>
    <w:p>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eastAsia="zh-CN"/>
        </w:rPr>
        <w:t>审计</w:t>
      </w:r>
      <w:r>
        <w:rPr>
          <w:rFonts w:hint="eastAsia" w:ascii="仿宋_GB2312" w:eastAsia="仿宋_GB2312" w:cs="宋体"/>
          <w:b/>
          <w:bCs/>
          <w:color w:val="000000"/>
          <w:sz w:val="28"/>
          <w:szCs w:val="28"/>
        </w:rPr>
        <w:t>费用、人工费、材料费、</w:t>
      </w:r>
      <w:r>
        <w:rPr>
          <w:rFonts w:hint="eastAsia" w:ascii="仿宋_GB2312" w:eastAsia="仿宋_GB2312" w:cs="宋体"/>
          <w:b/>
          <w:bCs/>
          <w:color w:val="000000"/>
          <w:sz w:val="28"/>
          <w:szCs w:val="28"/>
          <w:lang w:eastAsia="zh-CN"/>
        </w:rPr>
        <w:t>交通</w:t>
      </w:r>
      <w:r>
        <w:rPr>
          <w:rFonts w:hint="eastAsia" w:ascii="仿宋_GB2312" w:eastAsia="仿宋_GB2312" w:cs="宋体"/>
          <w:b/>
          <w:bCs/>
          <w:color w:val="000000"/>
          <w:sz w:val="28"/>
          <w:szCs w:val="28"/>
        </w:rPr>
        <w:t>及技术服务费、保险、质保等一切相关费用]所发生的人、材、机、管理、利润、税金等全部费用，表中的报价为总报价。</w:t>
      </w:r>
    </w:p>
    <w:p>
      <w:pPr>
        <w:pStyle w:val="8"/>
        <w:spacing w:line="360" w:lineRule="auto"/>
        <w:ind w:firstLine="562" w:firstLineChars="200"/>
        <w:rPr>
          <w:rFonts w:hint="eastAsia" w:eastAsia="仿宋_GB2312"/>
        </w:rPr>
      </w:pPr>
      <w:r>
        <w:rPr>
          <w:rFonts w:hint="eastAsia"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备注：询价回复函需密封并加盖公章，并附三证合一营业执照复印件加盖公章、法定代表人（盖章）的授权委托书、法定代表人身份证复印件盖公章等。</w:t>
      </w:r>
    </w:p>
    <w:p>
      <w:pPr>
        <w:spacing w:line="520" w:lineRule="exact"/>
        <w:ind w:firstLine="3840"/>
        <w:rPr>
          <w:rFonts w:hint="eastAsia" w:ascii="仿宋_GB2312" w:hAnsi="仿宋_GB2312" w:eastAsia="仿宋_GB2312" w:cs="仿宋_GB2312"/>
          <w:color w:val="000000"/>
          <w:sz w:val="32"/>
        </w:rPr>
      </w:pPr>
    </w:p>
    <w:p>
      <w:pPr>
        <w:spacing w:line="520" w:lineRule="exact"/>
        <w:ind w:firstLine="3840"/>
        <w:rPr>
          <w:rFonts w:hint="eastAsia" w:ascii="仿宋_GB2312" w:hAnsi="仿宋_GB2312" w:eastAsia="仿宋_GB2312" w:cs="仿宋_GB2312"/>
          <w:color w:val="000000"/>
          <w:sz w:val="32"/>
        </w:rPr>
      </w:pPr>
    </w:p>
    <w:p>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pPr>
        <w:keepNext w:val="0"/>
        <w:keepLines w:val="0"/>
        <w:pageBreakBefore w:val="0"/>
        <w:widowControl w:val="0"/>
        <w:kinsoku/>
        <w:wordWrap/>
        <w:overflowPunct/>
        <w:topLinePunct w:val="0"/>
        <w:autoSpaceDE/>
        <w:autoSpaceDN/>
        <w:bidi w:val="0"/>
        <w:adjustRightInd/>
        <w:snapToGrid/>
        <w:spacing w:line="520" w:lineRule="exact"/>
        <w:ind w:firstLine="420"/>
        <w:jc w:val="center"/>
        <w:textAlignment w:val="auto"/>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p>
      <w:pPr>
        <w:pStyle w:val="8"/>
        <w:ind w:firstLine="210"/>
      </w:pPr>
    </w:p>
    <w:p>
      <w:pPr>
        <w:pStyle w:val="8"/>
        <w:ind w:firstLine="0" w:firstLineChars="0"/>
      </w:pPr>
    </w:p>
    <w:p>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pPr>
        <w:rPr>
          <w:rFonts w:hint="eastAsia" w:ascii="仿宋_GB2312" w:hAnsi="仿宋_GB2312" w:eastAsia="仿宋_GB2312" w:cs="仿宋_GB2312"/>
          <w:color w:val="000000"/>
          <w:sz w:val="21"/>
          <w:szCs w:val="21"/>
        </w:rPr>
      </w:pPr>
    </w:p>
    <w:p>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pPr>
        <w:spacing w:line="360" w:lineRule="auto"/>
        <w:rPr>
          <w:rFonts w:ascii="仿宋_GB2312" w:hAnsi="仿宋_GB2312" w:eastAsia="仿宋_GB2312" w:cs="仿宋_GB2312"/>
          <w:b/>
          <w:color w:val="000000"/>
          <w:szCs w:val="21"/>
        </w:rPr>
      </w:pPr>
    </w:p>
    <w:p>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pPr>
        <w:spacing w:line="360" w:lineRule="auto"/>
        <w:rPr>
          <w:rFonts w:ascii="仿宋_GB2312" w:hAnsi="仿宋_GB2312" w:eastAsia="仿宋_GB2312" w:cs="仿宋_GB2312"/>
          <w:color w:val="000000"/>
          <w:szCs w:val="21"/>
        </w:rPr>
      </w:pPr>
    </w:p>
    <w:p>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pPr>
        <w:spacing w:line="360" w:lineRule="auto"/>
        <w:rPr>
          <w:rFonts w:ascii="仿宋_GB2312" w:hAnsi="仿宋_GB2312" w:eastAsia="仿宋_GB2312" w:cs="仿宋_GB2312"/>
          <w:color w:val="000000"/>
          <w:szCs w:val="21"/>
        </w:rPr>
      </w:pPr>
    </w:p>
    <w:p>
      <w:pPr>
        <w:spacing w:line="360" w:lineRule="auto"/>
        <w:ind w:firstLine="42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我方在贵校组织的</w:t>
      </w:r>
      <w:r>
        <w:rPr>
          <w:rFonts w:hint="eastAsia" w:ascii="仿宋_GB2312" w:hAnsi="仿宋_GB2312" w:eastAsia="仿宋_GB2312" w:cs="仿宋_GB2312"/>
          <w:i w:val="0"/>
          <w:iCs w:val="0"/>
          <w:color w:val="000000"/>
          <w:sz w:val="24"/>
          <w:szCs w:val="24"/>
          <w:u w:val="single"/>
          <w:lang w:eastAsia="zh-CN"/>
        </w:rPr>
        <w:t>江苏省盐城技师学院审计单位遴选项目（二次）</w:t>
      </w:r>
      <w:r>
        <w:rPr>
          <w:rFonts w:hint="eastAsia" w:ascii="仿宋_GB2312" w:hAnsi="仿宋_GB2312" w:eastAsia="仿宋_GB2312" w:cs="仿宋_GB2312"/>
          <w:color w:val="000000"/>
          <w:sz w:val="24"/>
          <w:szCs w:val="24"/>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spacing w:line="360" w:lineRule="auto"/>
        <w:rPr>
          <w:rFonts w:ascii="仿宋_GB2312" w:hAnsi="仿宋_GB2312" w:eastAsia="仿宋_GB2312" w:cs="仿宋_GB2312"/>
          <w:color w:val="000000"/>
          <w:sz w:val="24"/>
          <w:szCs w:val="24"/>
        </w:rPr>
      </w:pPr>
    </w:p>
    <w:p>
      <w:pPr>
        <w:spacing w:line="360" w:lineRule="auto"/>
        <w:ind w:firstLine="405"/>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特此承诺！</w:t>
      </w:r>
    </w:p>
    <w:p>
      <w:pPr>
        <w:spacing w:line="360" w:lineRule="auto"/>
        <w:rPr>
          <w:rFonts w:ascii="仿宋_GB2312" w:hAnsi="仿宋_GB2312" w:eastAsia="仿宋_GB2312" w:cs="仿宋_GB2312"/>
          <w:color w:val="000000"/>
          <w:sz w:val="24"/>
          <w:szCs w:val="24"/>
        </w:rPr>
      </w:pPr>
    </w:p>
    <w:p>
      <w:pPr>
        <w:spacing w:line="360" w:lineRule="auto"/>
        <w:rPr>
          <w:rFonts w:ascii="仿宋_GB2312" w:hAnsi="仿宋_GB2312" w:eastAsia="仿宋_GB2312" w:cs="仿宋_GB2312"/>
          <w:color w:val="000000"/>
          <w:sz w:val="24"/>
          <w:szCs w:val="24"/>
        </w:rPr>
      </w:pP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投标人定名称（公章）；</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投标人法定地址：</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投标人授权代表（签字或盖章）：</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    话：</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传    真：</w:t>
      </w:r>
    </w:p>
    <w:p>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承诺日期：</w:t>
      </w:r>
    </w:p>
    <w:p>
      <w:pPr>
        <w:pStyle w:val="8"/>
        <w:ind w:firstLine="0" w:firstLineChars="0"/>
        <w:rPr>
          <w:rFonts w:hint="eastAsia" w:ascii="仿宋_GB2312" w:hAnsi="仿宋_GB2312" w:eastAsia="仿宋_GB2312" w:cs="仿宋_GB2312"/>
          <w:color w:val="000000"/>
          <w:sz w:val="28"/>
          <w:szCs w:val="28"/>
        </w:rPr>
      </w:pPr>
    </w:p>
    <w:p>
      <w:pPr>
        <w:jc w:val="center"/>
        <w:rPr>
          <w:rFonts w:hint="eastAsia" w:ascii="黑体" w:eastAsia="黑体" w:cs="黑体"/>
          <w:color w:val="000000"/>
          <w:sz w:val="44"/>
          <w:szCs w:val="44"/>
        </w:rPr>
      </w:pPr>
    </w:p>
    <w:p>
      <w:pPr>
        <w:rPr>
          <w:rFonts w:hint="eastAsia"/>
        </w:rPr>
      </w:pPr>
    </w:p>
    <w:p>
      <w:pPr>
        <w:pStyle w:val="8"/>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8"/>
        <w:rPr>
          <w:rFonts w:hint="eastAsia"/>
        </w:rPr>
      </w:pPr>
    </w:p>
    <w:p>
      <w:pPr>
        <w:rPr>
          <w:rFonts w:hint="eastAsia"/>
        </w:rPr>
      </w:pPr>
    </w:p>
    <w:p>
      <w:pPr>
        <w:spacing w:line="360" w:lineRule="auto"/>
        <w:jc w:val="center"/>
        <w:rPr>
          <w:rFonts w:hint="eastAsia"/>
          <w:b/>
        </w:rPr>
      </w:pPr>
      <w:r>
        <w:rPr>
          <w:rFonts w:hint="eastAsia" w:ascii="宋体" w:hAnsi="宋体"/>
          <w:b/>
          <w:bCs/>
          <w:sz w:val="24"/>
        </w:rPr>
        <w:t>法人授权书</w:t>
      </w:r>
    </w:p>
    <w:p>
      <w:pPr>
        <w:pStyle w:val="13"/>
        <w:spacing w:line="360" w:lineRule="auto"/>
        <w:ind w:firstLine="480"/>
        <w:rPr>
          <w:rFonts w:hint="eastAsia"/>
        </w:rPr>
      </w:pPr>
    </w:p>
    <w:p>
      <w:pPr>
        <w:pStyle w:val="13"/>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XJ202</w:t>
      </w:r>
      <w:r>
        <w:rPr>
          <w:rFonts w:hint="eastAsia"/>
          <w:u w:val="single"/>
          <w:lang w:val="en-US" w:eastAsia="zh-CN"/>
        </w:rPr>
        <w:t>4</w:t>
      </w:r>
      <w:r>
        <w:rPr>
          <w:rFonts w:hint="eastAsia"/>
          <w:u w:val="single"/>
        </w:rPr>
        <w:t>0</w:t>
      </w:r>
      <w:r>
        <w:rPr>
          <w:rFonts w:hint="eastAsia"/>
          <w:u w:val="single"/>
          <w:lang w:val="en-US" w:eastAsia="zh-CN"/>
        </w:rPr>
        <w:t>59</w:t>
      </w:r>
      <w:r>
        <w:rPr>
          <w:rFonts w:hint="eastAsia"/>
          <w:u w:val="single"/>
        </w:rPr>
        <w:t xml:space="preserve"> </w:t>
      </w:r>
      <w:r>
        <w:rPr>
          <w:rFonts w:hint="eastAsia"/>
        </w:rPr>
        <w:t>号项目采购活动的合法代理人，以本公司名义全权处理一切与该项目采购有关的事务。</w:t>
      </w:r>
    </w:p>
    <w:p>
      <w:pPr>
        <w:pStyle w:val="13"/>
        <w:spacing w:line="360" w:lineRule="auto"/>
        <w:ind w:firstLine="480"/>
        <w:rPr>
          <w:rFonts w:hint="eastAsia"/>
        </w:rPr>
      </w:pPr>
      <w:r>
        <w:rPr>
          <w:rFonts w:hint="eastAsia"/>
        </w:rPr>
        <w:t>本授权书于______年____月____日起生效，特此声明。</w:t>
      </w:r>
    </w:p>
    <w:p>
      <w:pPr>
        <w:pStyle w:val="13"/>
        <w:spacing w:line="360" w:lineRule="auto"/>
        <w:rPr>
          <w:rFonts w:hint="eastAsia"/>
        </w:rPr>
      </w:pPr>
      <w:r>
        <w:rPr>
          <w:rFonts w:hint="eastAsia"/>
        </w:rPr>
        <w:t xml:space="preserve">          代理人（被授权人）：_______________________</w:t>
      </w:r>
    </w:p>
    <w:p>
      <w:pPr>
        <w:pStyle w:val="13"/>
        <w:spacing w:line="360" w:lineRule="auto"/>
        <w:rPr>
          <w:rFonts w:hint="eastAsia"/>
        </w:rPr>
      </w:pPr>
      <w:r>
        <w:rPr>
          <w:rFonts w:hint="eastAsia"/>
        </w:rPr>
        <w:t xml:space="preserve">          单位名称：_____________________________________</w:t>
      </w:r>
    </w:p>
    <w:p>
      <w:pPr>
        <w:pStyle w:val="13"/>
        <w:spacing w:line="360" w:lineRule="auto"/>
        <w:ind w:firstLine="1200" w:firstLineChars="500"/>
        <w:rPr>
          <w:rFonts w:hint="eastAsia"/>
        </w:rPr>
      </w:pPr>
      <w:r>
        <w:rPr>
          <w:rFonts w:hint="eastAsia"/>
        </w:rPr>
        <w:t>授权单位盖章：_________________________________</w:t>
      </w:r>
    </w:p>
    <w:p>
      <w:pPr>
        <w:pStyle w:val="13"/>
        <w:spacing w:line="360" w:lineRule="auto"/>
        <w:ind w:firstLine="480"/>
        <w:rPr>
          <w:rFonts w:hint="eastAsia"/>
        </w:rPr>
      </w:pPr>
      <w:r>
        <w:rPr>
          <w:rFonts w:hint="eastAsia"/>
        </w:rPr>
        <w:t xml:space="preserve">      单位名称：_____________________________________</w:t>
      </w:r>
    </w:p>
    <w:p>
      <w:pPr>
        <w:pStyle w:val="13"/>
        <w:spacing w:line="360" w:lineRule="auto"/>
        <w:ind w:firstLine="480"/>
        <w:rPr>
          <w:rFonts w:hint="eastAsia"/>
          <w:u w:val="single"/>
        </w:rPr>
      </w:pPr>
      <w:r>
        <w:rPr>
          <w:rFonts w:hint="eastAsia"/>
        </w:rPr>
        <w:t xml:space="preserve">      地址：</w:t>
      </w:r>
      <w:r>
        <w:rPr>
          <w:rFonts w:hint="eastAsia"/>
          <w:u w:val="single"/>
        </w:rPr>
        <w:t xml:space="preserve">                                         </w:t>
      </w:r>
    </w:p>
    <w:p>
      <w:pPr>
        <w:pStyle w:val="13"/>
        <w:spacing w:line="360" w:lineRule="auto"/>
        <w:ind w:firstLine="480"/>
        <w:rPr>
          <w:rFonts w:hint="eastAsia"/>
        </w:rPr>
      </w:pPr>
      <w:r>
        <w:rPr>
          <w:rFonts w:hint="eastAsia"/>
        </w:rPr>
        <w:t xml:space="preserve">      日期：                    </w:t>
      </w: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0" w:firstLineChars="0"/>
        <w:rPr>
          <w:lang w:val="zh-TW"/>
        </w:rPr>
      </w:pPr>
    </w:p>
    <w:p>
      <w:pPr>
        <w:pStyle w:val="3"/>
        <w:jc w:val="both"/>
        <w:rPr>
          <w:rFonts w:hint="eastAsia" w:ascii="宋体" w:hAnsi="宋体"/>
          <w:color w:val="000000"/>
          <w:sz w:val="24"/>
          <w:szCs w:val="24"/>
        </w:rPr>
      </w:pPr>
    </w:p>
    <w:p>
      <w:pPr>
        <w:pStyle w:val="4"/>
        <w:rPr>
          <w:rFonts w:hint="eastAsia"/>
        </w:rPr>
      </w:pPr>
    </w:p>
    <w:p>
      <w:pPr>
        <w:pStyle w:val="3"/>
        <w:jc w:val="both"/>
        <w:rPr>
          <w:rFonts w:hint="eastAsia" w:ascii="宋体" w:hAnsi="宋体"/>
          <w:color w:val="000000"/>
          <w:sz w:val="24"/>
          <w:szCs w:val="24"/>
        </w:rPr>
      </w:pPr>
    </w:p>
    <w:p>
      <w:pPr>
        <w:pStyle w:val="4"/>
        <w:rPr>
          <w:rFonts w:hint="eastAsia"/>
        </w:rPr>
      </w:pPr>
    </w:p>
    <w:p>
      <w:pPr>
        <w:pStyle w:val="4"/>
        <w:rPr>
          <w:rFonts w:hint="eastAsia" w:ascii="宋体" w:hAnsi="宋体"/>
          <w:color w:val="000000"/>
          <w:sz w:val="24"/>
          <w:szCs w:val="24"/>
        </w:rPr>
      </w:pPr>
    </w:p>
    <w:p>
      <w:pPr>
        <w:pStyle w:val="4"/>
        <w:rPr>
          <w:rFonts w:hint="eastAsia" w:ascii="宋体" w:hAnsi="宋体"/>
          <w:color w:val="000000"/>
          <w:sz w:val="24"/>
          <w:szCs w:val="24"/>
        </w:rPr>
      </w:pPr>
    </w:p>
    <w:p>
      <w:pPr>
        <w:pStyle w:val="4"/>
        <w:rPr>
          <w:rFonts w:hint="eastAsia" w:ascii="宋体" w:hAnsi="宋体"/>
          <w:color w:val="000000"/>
          <w:sz w:val="24"/>
          <w:szCs w:val="24"/>
        </w:rPr>
      </w:pPr>
    </w:p>
    <w:p>
      <w:pPr>
        <w:pStyle w:val="4"/>
        <w:rPr>
          <w:rFonts w:hint="eastAsia" w:ascii="宋体" w:hAnsi="宋体"/>
          <w:color w:val="000000"/>
          <w:sz w:val="24"/>
          <w:szCs w:val="24"/>
        </w:rPr>
      </w:pPr>
    </w:p>
    <w:p>
      <w:pPr>
        <w:pStyle w:val="4"/>
        <w:ind w:left="0" w:leftChars="0" w:firstLine="0" w:firstLineChars="0"/>
        <w:rPr>
          <w:rFonts w:hint="eastAsia" w:ascii="宋体" w:hAnsi="宋体"/>
          <w:color w:val="000000"/>
          <w:sz w:val="24"/>
          <w:szCs w:val="24"/>
        </w:rPr>
      </w:pPr>
    </w:p>
    <w:p>
      <w:pPr>
        <w:pStyle w:val="3"/>
        <w:jc w:val="both"/>
        <w:rPr>
          <w:rFonts w:hint="eastAsia" w:ascii="宋体" w:hAnsi="宋体"/>
          <w:color w:val="000000"/>
          <w:sz w:val="24"/>
          <w:szCs w:val="24"/>
        </w:rPr>
      </w:pPr>
    </w:p>
    <w:p>
      <w:pPr>
        <w:pStyle w:val="3"/>
        <w:jc w:val="both"/>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pPr>
        <w:spacing w:line="460" w:lineRule="exact"/>
        <w:rPr>
          <w:rFonts w:hint="eastAsia" w:ascii="宋体" w:hAnsi="宋体"/>
          <w:b/>
          <w:bCs/>
          <w:color w:val="000000"/>
          <w:sz w:val="44"/>
          <w:szCs w:val="44"/>
        </w:rPr>
      </w:pPr>
    </w:p>
    <w:p>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pPr>
        <w:spacing w:line="460" w:lineRule="exact"/>
        <w:rPr>
          <w:rFonts w:hint="default" w:ascii="宋体" w:hAnsi="宋体" w:eastAsia="宋体"/>
          <w:bCs/>
          <w:color w:val="000000"/>
          <w:sz w:val="24"/>
          <w:u w:val="single"/>
          <w:lang w:val="en-US" w:eastAsia="zh-CN"/>
        </w:rPr>
      </w:pPr>
      <w:r>
        <w:rPr>
          <w:rFonts w:hint="eastAsia" w:ascii="宋体" w:hAnsi="宋体"/>
          <w:bCs/>
          <w:color w:val="000000"/>
          <w:sz w:val="24"/>
        </w:rPr>
        <w:t xml:space="preserve">                                   授权代表签字：</w:t>
      </w:r>
      <w:r>
        <w:rPr>
          <w:rFonts w:hint="eastAsia" w:ascii="宋体" w:hAnsi="宋体"/>
          <w:bCs/>
          <w:color w:val="000000"/>
          <w:sz w:val="24"/>
          <w:u w:val="single"/>
          <w:lang w:val="en-US" w:eastAsia="zh-CN"/>
        </w:rPr>
        <w:t xml:space="preserve">              </w:t>
      </w:r>
    </w:p>
    <w:p>
      <w:pPr>
        <w:spacing w:line="460" w:lineRule="exact"/>
        <w:rPr>
          <w:rFonts w:hint="eastAsia" w:ascii="宋体" w:hAnsi="宋体"/>
          <w:bCs/>
          <w:color w:val="000000"/>
          <w:sz w:val="24"/>
        </w:rPr>
      </w:pP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pStyle w:val="8"/>
        <w:ind w:firstLine="210"/>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rPr>
          <w:lang w:val="zh-TW"/>
        </w:rPr>
      </w:pPr>
    </w:p>
    <w:p>
      <w:pPr>
        <w:pStyle w:val="8"/>
        <w:ind w:firstLine="210"/>
        <w:rPr>
          <w:lang w:val="zh-TW"/>
        </w:rPr>
      </w:pPr>
    </w:p>
    <w:p>
      <w:pPr>
        <w:pStyle w:val="8"/>
        <w:ind w:left="0" w:leftChars="0" w:firstLine="0" w:firstLineChars="0"/>
        <w:rPr>
          <w:rFonts w:hint="eastAsia"/>
          <w:lang w:val="zh-TW"/>
        </w:rPr>
      </w:pPr>
    </w:p>
    <w:p>
      <w:pPr>
        <w:pStyle w:val="3"/>
        <w:jc w:val="center"/>
        <w:rPr>
          <w:rFonts w:hint="eastAsia" w:ascii="黑体" w:hAnsi="宋体" w:eastAsia="黑体"/>
          <w:b w:val="0"/>
          <w:sz w:val="30"/>
          <w:szCs w:val="30"/>
        </w:rPr>
      </w:pPr>
      <w:r>
        <w:rPr>
          <w:rFonts w:hint="eastAsia" w:ascii="宋体" w:hAnsi="宋体"/>
          <w:sz w:val="24"/>
          <w:szCs w:val="24"/>
        </w:rPr>
        <w:t>具备履行合同所必需的设备和专业技术能力的书面声明</w:t>
      </w:r>
    </w:p>
    <w:p>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hint="eastAsia" w:ascii="宋体" w:hAnsi="宋体"/>
          <w:bCs/>
          <w:sz w:val="24"/>
        </w:rPr>
      </w:pPr>
      <w:r>
        <w:rPr>
          <w:rFonts w:hint="eastAsia" w:ascii="宋体" w:hAnsi="宋体"/>
          <w:bCs/>
          <w:sz w:val="24"/>
        </w:rPr>
        <w:t xml:space="preserve">主要设备有： </w:t>
      </w:r>
      <w:r>
        <w:rPr>
          <w:rFonts w:hint="eastAsia" w:ascii="宋体" w:hAnsi="宋体"/>
          <w:bCs/>
          <w:sz w:val="24"/>
          <w:lang w:val="en-US" w:eastAsia="zh-CN"/>
        </w:rPr>
        <w:t xml:space="preserve">   </w:t>
      </w:r>
      <w:r>
        <w:rPr>
          <w:rFonts w:hint="eastAsia" w:ascii="宋体" w:hAnsi="宋体"/>
          <w:bCs/>
          <w:sz w:val="24"/>
        </w:rPr>
        <w:t xml:space="preserve"> 。</w:t>
      </w:r>
    </w:p>
    <w:p>
      <w:pPr>
        <w:spacing w:line="460" w:lineRule="exact"/>
        <w:ind w:firstLine="492"/>
        <w:rPr>
          <w:rFonts w:hint="eastAsia" w:ascii="宋体" w:hAnsi="宋体"/>
          <w:bCs/>
          <w:sz w:val="24"/>
        </w:rPr>
      </w:pPr>
      <w:r>
        <w:rPr>
          <w:rFonts w:hint="eastAsia" w:ascii="宋体" w:hAnsi="宋体"/>
          <w:bCs/>
          <w:sz w:val="24"/>
        </w:rPr>
        <w:t>主要专业技术能力有：   。</w:t>
      </w:r>
    </w:p>
    <w:p>
      <w:pPr>
        <w:spacing w:line="460" w:lineRule="exact"/>
        <w:rPr>
          <w:rFonts w:hint="eastAsia" w:ascii="宋体" w:hAnsi="宋体"/>
          <w:bCs/>
          <w:sz w:val="24"/>
        </w:rPr>
      </w:pPr>
      <w:r>
        <w:rPr>
          <w:rFonts w:hint="eastAsia" w:ascii="宋体" w:hAnsi="宋体"/>
          <w:bCs/>
          <w:sz w:val="24"/>
        </w:rPr>
        <w:t xml:space="preserve">                                      供应商名称（公章）：</w:t>
      </w:r>
    </w:p>
    <w:p>
      <w:pPr>
        <w:spacing w:line="460" w:lineRule="exact"/>
        <w:rPr>
          <w:rFonts w:hint="eastAsia" w:ascii="宋体" w:hAnsi="宋体"/>
          <w:bCs/>
          <w:sz w:val="24"/>
        </w:rPr>
      </w:pPr>
      <w:r>
        <w:rPr>
          <w:rFonts w:hint="eastAsia" w:ascii="宋体" w:hAnsi="宋体"/>
          <w:bCs/>
          <w:sz w:val="24"/>
        </w:rPr>
        <w:t xml:space="preserve">                                     </w:t>
      </w:r>
    </w:p>
    <w:p>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spacing w:line="460" w:lineRule="exact"/>
        <w:rPr>
          <w:rFonts w:hint="eastAsia" w:ascii="宋体" w:hAnsi="宋体"/>
          <w:bCs/>
          <w:sz w:val="24"/>
        </w:rPr>
      </w:pP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w:t>
      </w:r>
      <w:r>
        <w:rPr>
          <w:rFonts w:hint="eastAsia" w:ascii="Times New Roman" w:hAnsi="Times New Roman" w:cs="Times New Roman"/>
          <w:b/>
          <w:bCs/>
          <w:color w:val="000000"/>
          <w:sz w:val="30"/>
          <w:szCs w:val="30"/>
          <w:lang w:eastAsia="zh-CN"/>
        </w:rPr>
        <w:t>主审</w:t>
      </w:r>
      <w:r>
        <w:rPr>
          <w:rFonts w:hint="default" w:ascii="Times New Roman" w:hAnsi="Times New Roman" w:cs="Times New Roman"/>
          <w:b/>
          <w:bCs/>
          <w:color w:val="000000"/>
          <w:sz w:val="30"/>
          <w:szCs w:val="30"/>
        </w:rPr>
        <w:t>简历</w:t>
      </w:r>
    </w:p>
    <w:tbl>
      <w:tblPr>
        <w:tblStyle w:val="9"/>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71"/>
        <w:gridCol w:w="1822"/>
        <w:gridCol w:w="1337"/>
        <w:gridCol w:w="998"/>
        <w:gridCol w:w="959"/>
        <w:gridCol w:w="1015"/>
        <w:gridCol w:w="902"/>
        <w:gridCol w:w="9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eastAsia="宋体"/>
                <w:lang w:eastAsia="zh-CN"/>
              </w:rPr>
            </w:pPr>
            <w:r>
              <w:rPr>
                <w:rFonts w:hint="eastAsia" w:ascii="Times New Roman" w:hAnsi="Times New Roman" w:cs="Times New Roman"/>
                <w:color w:val="000000"/>
                <w:sz w:val="21"/>
                <w:szCs w:val="21"/>
                <w:lang w:eastAsia="zh-CN"/>
              </w:rPr>
              <w:t>项目主审</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rPr>
          <w:rFonts w:hint="eastAsia" w:ascii="宋体" w:hAnsi="宋体"/>
          <w:bCs/>
          <w:sz w:val="24"/>
        </w:rPr>
      </w:pPr>
      <w:r>
        <w:rPr>
          <w:rFonts w:hint="default" w:ascii="Times New Roman" w:hAnsi="Times New Roman" w:cs="Times New Roman"/>
          <w:color w:val="000000"/>
          <w:sz w:val="21"/>
          <w:szCs w:val="21"/>
        </w:rPr>
        <w:t>                                  年</w:t>
      </w: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 xml:space="preserve"> 月 </w:t>
      </w: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日</w:t>
      </w:r>
    </w:p>
    <w:p>
      <w:pPr>
        <w:pStyle w:val="8"/>
        <w:ind w:firstLine="0" w:firstLineChars="0"/>
        <w:rPr>
          <w:lang w:val="zh-TW"/>
        </w:rPr>
      </w:pPr>
    </w:p>
    <w:p>
      <w:pPr>
        <w:pStyle w:val="8"/>
        <w:ind w:firstLine="0" w:firstLineChars="0"/>
        <w:rPr>
          <w:rFonts w:hint="eastAsia" w:ascii="仿宋_GB2312" w:hAnsi="仿宋_GB2312" w:eastAsia="仿宋_GB2312" w:cs="仿宋_GB2312"/>
          <w:color w:val="000000"/>
          <w:sz w:val="28"/>
          <w:szCs w:val="28"/>
        </w:rPr>
      </w:pPr>
    </w:p>
    <w:p/>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41596CBF"/>
    <w:rsid w:val="008A28FC"/>
    <w:rsid w:val="01970AC4"/>
    <w:rsid w:val="0C54536A"/>
    <w:rsid w:val="0EAA135B"/>
    <w:rsid w:val="144C6BDF"/>
    <w:rsid w:val="1DBF7872"/>
    <w:rsid w:val="1F3053BF"/>
    <w:rsid w:val="29215311"/>
    <w:rsid w:val="297178A3"/>
    <w:rsid w:val="2AC51D49"/>
    <w:rsid w:val="2C687786"/>
    <w:rsid w:val="2F7669FB"/>
    <w:rsid w:val="3B591E25"/>
    <w:rsid w:val="41596CBF"/>
    <w:rsid w:val="47763391"/>
    <w:rsid w:val="50893782"/>
    <w:rsid w:val="50E41479"/>
    <w:rsid w:val="55677240"/>
    <w:rsid w:val="64E600A1"/>
    <w:rsid w:val="6E9F56E1"/>
    <w:rsid w:val="6EFD5AB2"/>
    <w:rsid w:val="72FC1FAF"/>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7"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7"/>
    <w:pPr>
      <w:widowControl/>
      <w:spacing w:before="100" w:beforeAutospacing="1" w:after="100" w:afterAutospacing="1"/>
      <w:jc w:val="left"/>
    </w:pPr>
    <w:rPr>
      <w:rFonts w:ascii="宋体" w:hAnsi="宋体" w:cs="宋体"/>
      <w:sz w:val="24"/>
    </w:rPr>
  </w:style>
  <w:style w:type="paragraph" w:styleId="8">
    <w:name w:val="Body Text First Indent"/>
    <w:basedOn w:val="5"/>
    <w:next w:val="1"/>
    <w:qFormat/>
    <w:uiPriority w:val="99"/>
    <w:pPr>
      <w:ind w:firstLine="420" w:firstLineChars="100"/>
    </w:pPr>
  </w:style>
  <w:style w:type="paragraph" w:customStyle="1" w:styleId="11">
    <w:name w:val="Heading2"/>
    <w:basedOn w:val="1"/>
    <w:next w:val="1"/>
    <w:qFormat/>
    <w:uiPriority w:val="0"/>
    <w:pPr>
      <w:keepNext/>
      <w:keepLines/>
      <w:spacing w:before="260" w:after="260" w:line="415" w:lineRule="auto"/>
      <w:jc w:val="both"/>
      <w:textAlignment w:val="baseline"/>
    </w:pPr>
    <w:rPr>
      <w:rFonts w:ascii="Arial" w:hAnsi="Arial" w:eastAsia="黑体" w:cs="Times New Roman"/>
      <w:b/>
      <w:bCs/>
      <w:kern w:val="1"/>
      <w:sz w:val="32"/>
      <w:szCs w:val="32"/>
      <w:lang w:val="en-US" w:eastAsia="zh-CN" w:bidi="ar-SA"/>
    </w:r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3378</Words>
  <Characters>3719</Characters>
  <Lines>0</Lines>
  <Paragraphs>0</Paragraphs>
  <TotalTime>17</TotalTime>
  <ScaleCrop>false</ScaleCrop>
  <LinksUpToDate>false</LinksUpToDate>
  <CharactersWithSpaces>4257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2024-05-27T00:42:00Z</dcterms:created>
  <dc:creator>小壮</dc:creator>
  <cp:lastModifiedBy>小壮</cp:lastModifiedBy>
  <cp:lastPrinted>2024-06-14T01:47:00Z</cp:lastPrinted>
  <dcterms:modified xsi:type="dcterms:W3CDTF">2024-06-24T23:25:32Z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F63617161E3A46D7A8C09E865D79A7C9_11</vt:lpwstr>
  </property>
</Properties>
</file>