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r>
        <w:rPr>
          <w:rFonts w:hint="eastAsia" w:ascii="宋体" w:hAnsi="宋体" w:cs="宋体"/>
          <w:b/>
          <w:bCs w:val="0"/>
          <w:sz w:val="44"/>
          <w:szCs w:val="44"/>
          <w:u w:val="none"/>
          <w:lang w:eastAsia="zh-CN"/>
        </w:rPr>
        <w:t>海洋路校区绿化补植项目</w:t>
      </w:r>
      <w:r>
        <w:rPr>
          <w:rFonts w:hint="eastAsia" w:cs="Times New Roman"/>
          <w:b/>
          <w:bCs/>
          <w:sz w:val="44"/>
          <w:szCs w:val="44"/>
          <w:lang w:val="en-US" w:eastAsia="zh-CN"/>
        </w:rPr>
        <w:t>询价公告</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eastAsia="zh-CN"/>
        </w:rPr>
        <w:t>海洋路校区绿化补植项目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pPr>
        <w:keepNext w:val="0"/>
        <w:keepLines w:val="0"/>
        <w:pageBreakBefore w:val="0"/>
        <w:widowControl w:val="0"/>
        <w:kinsoku/>
        <w:wordWrap/>
        <w:overflowPunct/>
        <w:topLinePunct w:val="0"/>
        <w:autoSpaceDE/>
        <w:autoSpaceDN/>
        <w:bidi w:val="0"/>
        <w:spacing w:line="500" w:lineRule="exact"/>
        <w:ind w:firstLine="643" w:firstLineChars="200"/>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我校海洋路校区有部分绿化需补植，具体施工要求如下：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现场需补苗的空地翻一遍土、整平，清除枯死杂树杂草，</w:t>
      </w:r>
      <w:r>
        <w:rPr>
          <w:rFonts w:hint="eastAsia" w:ascii="仿宋_GB2312" w:hAnsi="仿宋_GB2312" w:eastAsia="仿宋_GB2312" w:cs="仿宋_GB2312"/>
          <w:sz w:val="28"/>
          <w:szCs w:val="28"/>
          <w:lang w:eastAsia="zh-CN"/>
        </w:rPr>
        <w:t>石块瓦砾，</w:t>
      </w:r>
      <w:r>
        <w:rPr>
          <w:rFonts w:hint="eastAsia" w:ascii="仿宋_GB2312" w:hAnsi="仿宋_GB2312" w:eastAsia="仿宋_GB2312" w:cs="仿宋_GB2312"/>
          <w:sz w:val="28"/>
          <w:szCs w:val="28"/>
        </w:rPr>
        <w:t>施一遍有机肥</w:t>
      </w:r>
      <w:r>
        <w:rPr>
          <w:rFonts w:hint="eastAsia" w:ascii="仿宋_GB2312" w:hAnsi="仿宋_GB2312" w:eastAsia="仿宋_GB2312" w:cs="仿宋_GB2312"/>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平整好的地面</w:t>
      </w:r>
      <w:r>
        <w:rPr>
          <w:rFonts w:hint="eastAsia" w:ascii="仿宋_GB2312" w:hAnsi="仿宋_GB2312" w:eastAsia="仿宋_GB2312" w:cs="仿宋_GB2312"/>
          <w:sz w:val="28"/>
          <w:szCs w:val="28"/>
          <w:lang w:eastAsia="zh-CN"/>
        </w:rPr>
        <w:t>达到排水通畅，无低洼积水处，对达不到不同植配的种植土厚度的局部地段一要回填，二要对底层不透水层作处理后，方可进行种植，保持土壤的通气性。</w:t>
      </w:r>
      <w:r>
        <w:rPr>
          <w:rFonts w:hint="eastAsia" w:ascii="仿宋_GB2312" w:hAnsi="仿宋_GB2312" w:eastAsia="仿宋_GB2312" w:cs="仿宋_GB2312"/>
          <w:sz w:val="28"/>
          <w:szCs w:val="28"/>
        </w:rPr>
        <w:t>施工中垃圾及时清理归堆外运</w:t>
      </w:r>
      <w:r>
        <w:rPr>
          <w:rFonts w:hint="eastAsia" w:ascii="仿宋_GB2312" w:hAnsi="仿宋_GB2312" w:eastAsia="仿宋_GB2312" w:cs="仿宋_GB2312"/>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苗木密度按规格规定栽植</w:t>
      </w:r>
      <w:r>
        <w:rPr>
          <w:rFonts w:hint="eastAsia" w:ascii="仿宋_GB2312" w:hAnsi="仿宋_GB2312" w:eastAsia="仿宋_GB2312" w:cs="仿宋_GB2312"/>
          <w:sz w:val="28"/>
          <w:szCs w:val="28"/>
          <w:lang w:eastAsia="zh-CN"/>
        </w:rPr>
        <w:t>，灌木类植物必须是三年生长期的带钵毛球，枝头至少三、四个分枝</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所栽苗木质量必须符合工程要求，不得擅自改变苗木品种、规格及质量。</w:t>
      </w:r>
    </w:p>
    <w:p>
      <w:pPr>
        <w:pStyle w:val="8"/>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4、花箱造型须得到甲方认可后方可安排制作，制成后负责现场安装。</w:t>
      </w:r>
    </w:p>
    <w:p>
      <w:pPr>
        <w:pStyle w:val="8"/>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中标单位在施工期间</w:t>
      </w:r>
      <w:r>
        <w:rPr>
          <w:rFonts w:hint="eastAsia" w:ascii="仿宋_GB2312" w:hAnsi="仿宋_GB2312" w:eastAsia="仿宋_GB2312" w:cs="仿宋_GB2312"/>
          <w:sz w:val="28"/>
          <w:szCs w:val="28"/>
          <w:lang w:val="en-US" w:eastAsia="zh-CN"/>
        </w:rPr>
        <w:t>需</w:t>
      </w:r>
      <w:r>
        <w:rPr>
          <w:rFonts w:hint="eastAsia" w:ascii="仿宋_GB2312" w:hAnsi="仿宋_GB2312" w:eastAsia="仿宋_GB2312" w:cs="仿宋_GB2312"/>
          <w:sz w:val="28"/>
          <w:szCs w:val="28"/>
        </w:rPr>
        <w:t>确保人身安全，注意来往车辆，不要横穿公路，每天督促安全事项。在施工期间，一旦出现安全事故，所造成经济损失均由中标单位</w:t>
      </w:r>
      <w:r>
        <w:rPr>
          <w:rFonts w:hint="eastAsia" w:ascii="仿宋_GB2312" w:hAnsi="仿宋_GB2312" w:eastAsia="仿宋_GB2312" w:cs="仿宋_GB2312"/>
          <w:sz w:val="28"/>
          <w:szCs w:val="28"/>
          <w:lang w:val="en-US" w:eastAsia="zh-CN"/>
        </w:rPr>
        <w:t>承担</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b/>
          <w:bCs/>
          <w:sz w:val="32"/>
          <w:szCs w:val="32"/>
        </w:rPr>
        <w:t>养护期</w:t>
      </w:r>
      <w:r>
        <w:rPr>
          <w:rFonts w:hint="eastAsia" w:ascii="仿宋_GB2312" w:hAnsi="仿宋_GB2312" w:eastAsia="仿宋_GB2312" w:cs="仿宋_GB2312"/>
          <w:b/>
          <w:bCs/>
          <w:sz w:val="32"/>
          <w:szCs w:val="32"/>
          <w:lang w:eastAsia="zh-CN"/>
        </w:rPr>
        <w:t>一年</w:t>
      </w:r>
      <w:r>
        <w:rPr>
          <w:rFonts w:hint="eastAsia" w:ascii="仿宋_GB2312" w:hAnsi="仿宋_GB2312" w:eastAsia="仿宋_GB2312" w:cs="仿宋_GB2312"/>
          <w:b/>
          <w:bCs/>
          <w:sz w:val="32"/>
          <w:szCs w:val="32"/>
        </w:rPr>
        <w:t>，确保苗木成活率</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95%，达不到要求</w:t>
      </w:r>
      <w:r>
        <w:rPr>
          <w:rFonts w:hint="eastAsia" w:ascii="仿宋_GB2312" w:hAnsi="仿宋_GB2312" w:eastAsia="仿宋_GB2312" w:cs="仿宋_GB2312"/>
          <w:b/>
          <w:bCs/>
          <w:sz w:val="32"/>
          <w:szCs w:val="32"/>
          <w:lang w:val="en-US" w:eastAsia="zh-CN"/>
        </w:rPr>
        <w:t>的需</w:t>
      </w:r>
      <w:r>
        <w:rPr>
          <w:rFonts w:hint="eastAsia" w:ascii="仿宋_GB2312" w:hAnsi="仿宋_GB2312" w:eastAsia="仿宋_GB2312" w:cs="仿宋_GB2312"/>
          <w:b/>
          <w:bCs/>
          <w:sz w:val="32"/>
          <w:szCs w:val="32"/>
        </w:rPr>
        <w:t>及时补植，养护期按补植期顺延</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存活率需通过采购人验收</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28"/>
          <w:szCs w:val="28"/>
        </w:rPr>
        <w:t>，养护包括清除杂草、抗旱</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治虫</w:t>
      </w:r>
      <w:r>
        <w:rPr>
          <w:rFonts w:hint="eastAsia" w:ascii="仿宋_GB2312" w:hAnsi="仿宋_GB2312" w:eastAsia="仿宋_GB2312" w:cs="仿宋_GB2312"/>
          <w:sz w:val="28"/>
          <w:szCs w:val="28"/>
          <w:lang w:eastAsia="zh-CN"/>
        </w:rPr>
        <w:t>、施肥、</w:t>
      </w:r>
      <w:r>
        <w:rPr>
          <w:rFonts w:hint="eastAsia" w:ascii="仿宋_GB2312" w:hAnsi="仿宋_GB2312" w:eastAsia="仿宋_GB2312" w:cs="仿宋_GB2312"/>
          <w:sz w:val="28"/>
          <w:szCs w:val="28"/>
        </w:rPr>
        <w:t>修剪等各项绿化事项</w:t>
      </w:r>
      <w:r>
        <w:rPr>
          <w:rFonts w:hint="eastAsia" w:ascii="仿宋_GB2312" w:hAnsi="仿宋_GB2312" w:eastAsia="仿宋_GB2312" w:cs="仿宋_GB2312"/>
          <w:sz w:val="28"/>
          <w:szCs w:val="28"/>
          <w:lang w:eastAsia="zh-CN"/>
        </w:rPr>
        <w:t>并提交详细养护方案</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具体工程量清单如下：</w:t>
      </w:r>
    </w:p>
    <w:tbl>
      <w:tblPr>
        <w:tblStyle w:val="9"/>
        <w:tblW w:w="95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98"/>
        <w:gridCol w:w="1633"/>
        <w:gridCol w:w="805"/>
        <w:gridCol w:w="805"/>
        <w:gridCol w:w="1919"/>
        <w:gridCol w:w="1135"/>
        <w:gridCol w:w="805"/>
        <w:gridCol w:w="8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名称</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规格</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单位</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数量</w:t>
            </w:r>
          </w:p>
        </w:tc>
        <w:tc>
          <w:tcPr>
            <w:tcW w:w="191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2"/>
                <w:sz w:val="22"/>
                <w:szCs w:val="22"/>
                <w:u w:val="none"/>
                <w:lang w:val="en-US" w:eastAsia="zh-CN" w:bidi="ar-SA"/>
              </w:rPr>
            </w:pPr>
            <w:r>
              <w:rPr>
                <w:rFonts w:hint="eastAsia" w:ascii="仿宋" w:hAnsi="仿宋" w:eastAsia="仿宋" w:cs="仿宋"/>
                <w:b/>
                <w:bCs/>
                <w:i w:val="0"/>
                <w:iCs w:val="0"/>
                <w:color w:val="000000"/>
                <w:kern w:val="0"/>
                <w:sz w:val="22"/>
                <w:szCs w:val="22"/>
                <w:u w:val="none"/>
                <w:lang w:val="en-US" w:eastAsia="zh-CN" w:bidi="ar"/>
              </w:rPr>
              <w:t>备注</w:t>
            </w:r>
          </w:p>
        </w:tc>
        <w:tc>
          <w:tcPr>
            <w:tcW w:w="11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种植地点</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lang w:eastAsia="zh-CN"/>
              </w:rPr>
            </w:pPr>
            <w:r>
              <w:rPr>
                <w:rFonts w:hint="eastAsia" w:ascii="仿宋" w:hAnsi="仿宋" w:eastAsia="仿宋" w:cs="仿宋"/>
                <w:b/>
                <w:bCs/>
                <w:i w:val="0"/>
                <w:iCs w:val="0"/>
                <w:color w:val="000000"/>
                <w:sz w:val="22"/>
                <w:szCs w:val="22"/>
                <w:u w:val="none"/>
                <w:lang w:eastAsia="zh-CN"/>
              </w:rPr>
              <w:t>单价（元）</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lang w:eastAsia="zh-CN"/>
              </w:rPr>
            </w:pPr>
            <w:r>
              <w:rPr>
                <w:rFonts w:hint="eastAsia" w:ascii="仿宋" w:hAnsi="仿宋" w:eastAsia="仿宋" w:cs="仿宋"/>
                <w:b/>
                <w:bCs/>
                <w:i w:val="0"/>
                <w:iCs w:val="0"/>
                <w:color w:val="000000"/>
                <w:sz w:val="22"/>
                <w:szCs w:val="22"/>
                <w:u w:val="none"/>
                <w:lang w:eastAsia="zh-CN"/>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一、灌木</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91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kern w:val="2"/>
                <w:sz w:val="22"/>
                <w:szCs w:val="22"/>
                <w:u w:val="none"/>
                <w:lang w:val="en-US" w:eastAsia="zh-CN" w:bidi="ar-SA"/>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冬青</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高度50cm以上</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183</w:t>
            </w:r>
          </w:p>
        </w:tc>
        <w:tc>
          <w:tcPr>
            <w:tcW w:w="191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每㎡28棵，三年生</w:t>
            </w:r>
          </w:p>
        </w:tc>
        <w:tc>
          <w:tcPr>
            <w:tcW w:w="11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1号宿舍楼周边</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红叶石楠</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15"/>
                <w:lang w:val="en-US" w:eastAsia="zh-CN" w:bidi="ar"/>
              </w:rPr>
              <w:t>高度50cm以上</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605</w:t>
            </w:r>
          </w:p>
        </w:tc>
        <w:tc>
          <w:tcPr>
            <w:tcW w:w="191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每㎡28棵，三年生</w:t>
            </w:r>
          </w:p>
        </w:tc>
        <w:tc>
          <w:tcPr>
            <w:tcW w:w="11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南北主干道两侧</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金叶女贞</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15"/>
                <w:lang w:val="en-US" w:eastAsia="zh-CN" w:bidi="ar"/>
              </w:rPr>
              <w:t>高度50cm以上</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113</w:t>
            </w:r>
          </w:p>
        </w:tc>
        <w:tc>
          <w:tcPr>
            <w:tcW w:w="191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每㎡28棵，三年生</w:t>
            </w:r>
          </w:p>
        </w:tc>
        <w:tc>
          <w:tcPr>
            <w:tcW w:w="11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食堂前配电间周边</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15"/>
                <w:lang w:val="en-US" w:eastAsia="zh-CN" w:bidi="ar"/>
              </w:rPr>
              <w:t>金边黄杨</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高度50cm以上</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120</w:t>
            </w:r>
          </w:p>
        </w:tc>
        <w:tc>
          <w:tcPr>
            <w:tcW w:w="191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每㎡28棵，三年生</w:t>
            </w:r>
          </w:p>
        </w:tc>
        <w:tc>
          <w:tcPr>
            <w:tcW w:w="11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2号宿舍楼周边</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草坪</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262</w:t>
            </w:r>
          </w:p>
        </w:tc>
        <w:tc>
          <w:tcPr>
            <w:tcW w:w="191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每㎡9500针</w:t>
            </w:r>
          </w:p>
        </w:tc>
        <w:tc>
          <w:tcPr>
            <w:tcW w:w="11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匠心楼周边及3号宿舍楼西</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麦冬草</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191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每格每㎡64棵，塘五芽以上</w:t>
            </w:r>
          </w:p>
        </w:tc>
        <w:tc>
          <w:tcPr>
            <w:tcW w:w="11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北门口西侧行道树下</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移植</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91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宿舍楼木槿、紫荆、桂花等</w:t>
            </w:r>
          </w:p>
        </w:tc>
        <w:tc>
          <w:tcPr>
            <w:tcW w:w="11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1号宿舍楼周边</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清杂费</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91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kern w:val="2"/>
                <w:sz w:val="22"/>
                <w:szCs w:val="22"/>
                <w:u w:val="none"/>
                <w:lang w:val="en-US" w:eastAsia="zh-CN" w:bidi="ar-SA"/>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填土</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91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kern w:val="2"/>
                <w:sz w:val="22"/>
                <w:szCs w:val="22"/>
                <w:u w:val="none"/>
                <w:lang w:val="en-US" w:eastAsia="zh-CN" w:bidi="ar-SA"/>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平整</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91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kern w:val="2"/>
                <w:sz w:val="22"/>
                <w:szCs w:val="22"/>
                <w:u w:val="none"/>
                <w:lang w:val="en-US" w:eastAsia="zh-CN" w:bidi="ar-SA"/>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5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花箱</w:t>
            </w:r>
          </w:p>
        </w:tc>
        <w:tc>
          <w:tcPr>
            <w:tcW w:w="16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1m*1m*1m</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w:t>
            </w:r>
          </w:p>
        </w:tc>
        <w:tc>
          <w:tcPr>
            <w:tcW w:w="191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板材厚度1.5cm，樟子松防腐木</w:t>
            </w:r>
          </w:p>
        </w:tc>
        <w:tc>
          <w:tcPr>
            <w:tcW w:w="113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2"/>
                <w:sz w:val="22"/>
                <w:szCs w:val="22"/>
                <w:u w:val="none"/>
                <w:lang w:val="en-US" w:eastAsia="zh-CN" w:bidi="ar-SA"/>
              </w:rPr>
              <w:t>按校方指定位置摆放到位</w:t>
            </w: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eastAsia="zh-CN"/>
        </w:rPr>
        <w:t>备注：</w:t>
      </w:r>
    </w:p>
    <w:p>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1、</w:t>
      </w:r>
      <w:r>
        <w:rPr>
          <w:rFonts w:hint="eastAsia" w:ascii="仿宋_GB2312" w:eastAsia="仿宋_GB2312" w:cs="仿宋_GB2312"/>
          <w:b/>
          <w:bCs/>
          <w:color w:val="000000"/>
          <w:sz w:val="28"/>
          <w:szCs w:val="28"/>
          <w:lang w:eastAsia="zh-CN"/>
        </w:rPr>
        <w:t>采购人不集中组织现场踏勘，投标人应当充分了解现场状况，投标人自行进行现场踏勘，未踏勘现场导致的对项目需求了解</w:t>
      </w:r>
      <w:r>
        <w:rPr>
          <w:rFonts w:hint="default" w:ascii="仿宋_GB2312" w:eastAsia="仿宋_GB2312" w:cs="仿宋_GB2312"/>
          <w:b/>
          <w:bCs/>
          <w:color w:val="000000"/>
          <w:sz w:val="28"/>
          <w:szCs w:val="28"/>
          <w:lang w:eastAsia="zh-CN"/>
        </w:rPr>
        <w:t>不充分的，由</w:t>
      </w:r>
      <w:r>
        <w:rPr>
          <w:rFonts w:hint="eastAsia" w:ascii="仿宋_GB2312" w:eastAsia="仿宋_GB2312" w:cs="仿宋_GB2312"/>
          <w:b/>
          <w:bCs/>
          <w:color w:val="000000"/>
          <w:sz w:val="28"/>
          <w:szCs w:val="28"/>
          <w:lang w:val="en-US" w:eastAsia="zh-CN"/>
        </w:rPr>
        <w:t>投标</w:t>
      </w:r>
      <w:r>
        <w:rPr>
          <w:rFonts w:hint="eastAsia" w:ascii="仿宋_GB2312" w:eastAsia="仿宋_GB2312" w:cs="仿宋_GB2312"/>
          <w:b/>
          <w:bCs/>
          <w:color w:val="000000"/>
          <w:sz w:val="28"/>
          <w:szCs w:val="28"/>
          <w:lang w:eastAsia="zh-CN"/>
        </w:rPr>
        <w:t>人自行承担。现场踏勘联系人，</w:t>
      </w:r>
      <w:r>
        <w:rPr>
          <w:rFonts w:hint="eastAsia" w:ascii="仿宋_GB2312" w:eastAsia="仿宋_GB2312" w:cs="仿宋_GB2312"/>
          <w:b/>
          <w:bCs/>
          <w:color w:val="000000"/>
          <w:sz w:val="28"/>
          <w:szCs w:val="28"/>
          <w:lang w:val="en-US" w:eastAsia="zh-CN"/>
        </w:rPr>
        <w:t>丁</w:t>
      </w:r>
      <w:r>
        <w:rPr>
          <w:rFonts w:hint="eastAsia" w:ascii="仿宋_GB2312" w:eastAsia="仿宋_GB2312" w:cs="仿宋_GB2312"/>
          <w:b/>
          <w:bCs/>
          <w:color w:val="000000"/>
          <w:sz w:val="28"/>
          <w:szCs w:val="28"/>
          <w:lang w:eastAsia="zh-CN"/>
        </w:rPr>
        <w:t>老师</w:t>
      </w:r>
      <w:r>
        <w:rPr>
          <w:rFonts w:hint="eastAsia" w:ascii="仿宋_GB2312" w:eastAsia="仿宋_GB2312" w:cs="仿宋_GB2312"/>
          <w:b/>
          <w:bCs/>
          <w:color w:val="000000"/>
          <w:sz w:val="28"/>
          <w:szCs w:val="28"/>
          <w:lang w:val="en-US" w:eastAsia="zh-CN"/>
        </w:rPr>
        <w:t>13805102418。</w:t>
      </w:r>
    </w:p>
    <w:p>
      <w:pPr>
        <w:pStyle w:val="8"/>
        <w:keepNext w:val="0"/>
        <w:keepLines w:val="0"/>
        <w:pageBreakBefore w:val="0"/>
        <w:widowControl w:val="0"/>
        <w:kinsoku/>
        <w:wordWrap/>
        <w:overflowPunct/>
        <w:topLinePunct w:val="0"/>
        <w:autoSpaceDE/>
        <w:autoSpaceDN/>
        <w:bidi w:val="0"/>
        <w:adjustRightInd w:val="0"/>
        <w:snapToGrid w:val="0"/>
        <w:spacing w:after="0" w:line="500" w:lineRule="exact"/>
        <w:ind w:firstLine="562" w:firstLineChars="200"/>
        <w:textAlignment w:val="auto"/>
        <w:rPr>
          <w:rFonts w:hint="eastAsia" w:ascii="黑体" w:hAnsi="黑体" w:eastAsia="黑体" w:cs="黑体"/>
          <w:b/>
          <w:bCs/>
          <w:sz w:val="28"/>
          <w:szCs w:val="28"/>
        </w:rPr>
      </w:pPr>
      <w:r>
        <w:rPr>
          <w:rFonts w:hint="eastAsia" w:ascii="仿宋_GB2312" w:eastAsia="仿宋_GB2312" w:cs="仿宋_GB2312"/>
          <w:b/>
          <w:bCs/>
          <w:color w:val="000000"/>
          <w:sz w:val="28"/>
          <w:szCs w:val="28"/>
          <w:lang w:val="en-US" w:eastAsia="zh-CN"/>
        </w:rPr>
        <w:t>2、招标人不支付中标价以外的任何费用，</w:t>
      </w:r>
      <w:r>
        <w:rPr>
          <w:rFonts w:hint="eastAsia" w:ascii="仿宋_GB2312" w:eastAsia="仿宋_GB2312" w:cs="仿宋_GB2312"/>
          <w:b/>
          <w:bCs/>
          <w:color w:val="000000"/>
          <w:sz w:val="32"/>
          <w:szCs w:val="32"/>
          <w:lang w:val="en-US" w:eastAsia="zh-CN"/>
        </w:rPr>
        <w:t>20日内完成绿化补植，并交付招标人使用。</w:t>
      </w:r>
    </w:p>
    <w:p>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rPr>
          <w:rFonts w:hint="eastAsia" w:ascii="仿宋_GB2312" w:eastAsia="仿宋_GB2312" w:cs="仿宋_GB2312"/>
          <w:color w:val="000000"/>
          <w:sz w:val="28"/>
          <w:szCs w:val="28"/>
          <w:lang w:val="en-US" w:eastAsia="zh-CN"/>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，为法人企业</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lang w:val="en-US" w:eastAsia="zh-CN"/>
        </w:rPr>
        <w:t>具有绿化培育、生产、养护能力。</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rPr>
          <w:rFonts w:ascii="仿宋_GB2312" w:eastAsia="仿宋_GB2312" w:cs="Times New Roman"/>
          <w:color w:val="000000"/>
          <w:sz w:val="28"/>
          <w:szCs w:val="28"/>
        </w:rPr>
      </w:pPr>
      <w:r>
        <w:rPr>
          <w:rFonts w:hint="eastAsia" w:ascii="仿宋_GB2312" w:eastAsia="仿宋_GB2312" w:cs="仿宋_GB2312"/>
          <w:color w:val="000000"/>
          <w:sz w:val="28"/>
          <w:szCs w:val="28"/>
          <w:lang w:val="en-US" w:eastAsia="zh-CN"/>
        </w:rPr>
        <w:t>5.项目负责人资格要求：</w:t>
      </w:r>
      <w:r>
        <w:rPr>
          <w:rFonts w:hint="eastAsia" w:ascii="仿宋_GB2312" w:eastAsia="仿宋_GB2312" w:cs="仿宋_GB2312"/>
          <w:b/>
          <w:bCs/>
          <w:color w:val="000000"/>
          <w:sz w:val="28"/>
          <w:szCs w:val="28"/>
        </w:rPr>
        <w:t xml:space="preserve">项目负责人必须是投标人本单位正式职工,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项目负责人</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项目负责人</w:t>
      </w:r>
      <w:r>
        <w:rPr>
          <w:rFonts w:hint="default" w:ascii="仿宋_GB2312" w:eastAsia="仿宋_GB2312" w:cs="仿宋_GB2312"/>
          <w:color w:val="000000"/>
          <w:sz w:val="28"/>
          <w:szCs w:val="28"/>
        </w:rPr>
        <w:t>在本工程</w:t>
      </w:r>
      <w:r>
        <w:rPr>
          <w:rFonts w:hint="eastAsia" w:ascii="仿宋_GB2312" w:eastAsia="仿宋_GB2312" w:cs="仿宋_GB2312"/>
          <w:color w:val="000000"/>
          <w:sz w:val="28"/>
          <w:szCs w:val="28"/>
          <w:lang w:eastAsia="zh-CN"/>
        </w:rPr>
        <w:t>实施</w:t>
      </w:r>
      <w:r>
        <w:rPr>
          <w:rFonts w:hint="default" w:ascii="仿宋_GB2312" w:eastAsia="仿宋_GB2312" w:cs="仿宋_GB2312"/>
          <w:color w:val="000000"/>
          <w:sz w:val="28"/>
          <w:szCs w:val="28"/>
        </w:rPr>
        <w:t>合同履行期间除不可抗力外不得变更。</w:t>
      </w:r>
      <w:r>
        <w:rPr>
          <w:rFonts w:hint="eastAsia" w:ascii="仿宋_GB2312" w:eastAsia="仿宋_GB2312" w:cs="仿宋_GB2312"/>
          <w:b/>
          <w:bCs/>
          <w:color w:val="000000"/>
          <w:sz w:val="28"/>
          <w:szCs w:val="28"/>
          <w:lang w:eastAsia="zh-CN"/>
        </w:rPr>
        <w:t>项目负责人</w:t>
      </w:r>
      <w:r>
        <w:rPr>
          <w:rFonts w:hint="eastAsia" w:ascii="仿宋_GB2312" w:eastAsia="仿宋_GB2312" w:cs="仿宋_GB2312"/>
          <w:b/>
          <w:bCs/>
          <w:color w:val="000000"/>
          <w:sz w:val="28"/>
          <w:szCs w:val="28"/>
        </w:rPr>
        <w:t>具有园林绿化中级及以上职称（如职称证书未体现专业类型，则须同时提供园林绿化类大专及以上学历毕业证书）或所学专业为园林绿化类相关专业大专及以上学历【园林绿化类专业是指与园林绿化工程规划、设计、施工及养护管理相关的专业，包括园林（含园林规划设计、园林 植物、风景园林、园林绿化等）、园艺、城市规划、景观、植物（含植保、森保等）、风景旅游、环境艺术等专业，并以提供的毕业证书上的专业为准】。</w:t>
      </w:r>
      <w:r>
        <w:rPr>
          <w:rFonts w:hint="eastAsia" w:ascii="仿宋_GB2312" w:eastAsia="仿宋_GB2312" w:cs="仿宋_GB2312"/>
          <w:color w:val="000000"/>
          <w:sz w:val="28"/>
          <w:szCs w:val="28"/>
        </w:rPr>
        <w:t>供应商</w:t>
      </w:r>
      <w:r>
        <w:rPr>
          <w:rFonts w:hint="eastAsia" w:ascii="仿宋_GB2312" w:eastAsia="仿宋_GB2312" w:cs="仿宋_GB2312"/>
          <w:color w:val="000000"/>
          <w:sz w:val="28"/>
          <w:szCs w:val="28"/>
          <w:lang w:eastAsia="zh-CN"/>
        </w:rPr>
        <w:t>必须确保安全，</w:t>
      </w:r>
      <w:r>
        <w:rPr>
          <w:rFonts w:hint="eastAsia" w:ascii="仿宋_GB2312" w:eastAsia="仿宋_GB2312" w:cs="仿宋_GB2312"/>
          <w:color w:val="000000"/>
          <w:sz w:val="28"/>
          <w:szCs w:val="28"/>
        </w:rPr>
        <w:t>供应商</w:t>
      </w:r>
      <w:r>
        <w:rPr>
          <w:rFonts w:hint="eastAsia" w:ascii="仿宋_GB2312" w:eastAsia="仿宋_GB2312" w:cs="仿宋_GB2312"/>
          <w:color w:val="000000"/>
          <w:sz w:val="28"/>
          <w:szCs w:val="28"/>
          <w:lang w:eastAsia="zh-CN"/>
        </w:rPr>
        <w:t>自行承担工程施工过程中的工程质量、任何状况下的安全责任。</w:t>
      </w:r>
    </w:p>
    <w:p>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工期内容</w:t>
      </w:r>
    </w:p>
    <w:p>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1、建设地点：江苏省盐城技师学院</w:t>
      </w:r>
      <w:r>
        <w:rPr>
          <w:rFonts w:hint="eastAsia" w:ascii="仿宋_GB2312" w:eastAsia="仿宋_GB2312" w:cs="仿宋_GB2312"/>
          <w:color w:val="000000"/>
          <w:sz w:val="28"/>
          <w:szCs w:val="28"/>
          <w:lang w:val="en-US" w:eastAsia="zh-CN"/>
        </w:rPr>
        <w:t>海洋路</w:t>
      </w:r>
      <w:r>
        <w:rPr>
          <w:rFonts w:hint="eastAsia" w:ascii="仿宋_GB2312" w:eastAsia="仿宋_GB2312" w:cs="仿宋_GB2312"/>
          <w:color w:val="000000"/>
          <w:sz w:val="28"/>
          <w:szCs w:val="28"/>
          <w:lang w:eastAsia="zh-CN"/>
        </w:rPr>
        <w:t>校区</w:t>
      </w:r>
      <w:r>
        <w:rPr>
          <w:rFonts w:hint="eastAsia" w:ascii="仿宋_GB2312" w:eastAsia="仿宋_GB2312" w:cs="仿宋_GB2312"/>
          <w:color w:val="000000"/>
          <w:sz w:val="28"/>
          <w:szCs w:val="28"/>
          <w:lang w:val="en-US" w:eastAsia="zh-CN"/>
        </w:rPr>
        <w:t>内</w:t>
      </w:r>
      <w:r>
        <w:rPr>
          <w:rFonts w:hint="eastAsia" w:ascii="仿宋_GB2312" w:eastAsia="仿宋_GB2312" w:cs="仿宋_GB2312"/>
          <w:color w:val="000000"/>
          <w:sz w:val="28"/>
          <w:szCs w:val="28"/>
        </w:rPr>
        <w:t>。</w:t>
      </w:r>
    </w:p>
    <w:p>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2、工期要求：</w:t>
      </w:r>
      <w:r>
        <w:rPr>
          <w:rFonts w:hint="eastAsia" w:ascii="仿宋_GB2312" w:eastAsia="仿宋_GB2312" w:cs="仿宋_GB2312"/>
          <w:color w:val="000000"/>
          <w:sz w:val="28"/>
          <w:szCs w:val="28"/>
          <w:lang w:val="en-US" w:eastAsia="zh-CN"/>
        </w:rPr>
        <w:t>20个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项目绿化补植</w:t>
      </w:r>
      <w:r>
        <w:rPr>
          <w:rFonts w:hint="eastAsia" w:ascii="仿宋_GB2312" w:eastAsia="仿宋_GB2312" w:cs="仿宋_GB2312"/>
          <w:color w:val="000000"/>
          <w:sz w:val="28"/>
          <w:szCs w:val="28"/>
          <w:lang w:eastAsia="zh-CN"/>
        </w:rPr>
        <w:t>，</w:t>
      </w:r>
      <w:r>
        <w:rPr>
          <w:rFonts w:hint="eastAsia" w:ascii="仿宋_GB2312" w:hAnsi="仿宋_GB2312" w:eastAsia="仿宋_GB2312" w:cs="仿宋_GB2312"/>
          <w:b/>
          <w:bCs/>
          <w:sz w:val="32"/>
          <w:szCs w:val="32"/>
        </w:rPr>
        <w:t>确保苗木成活率</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95%</w:t>
      </w:r>
      <w:r>
        <w:rPr>
          <w:rFonts w:hint="eastAsia" w:ascii="仿宋_GB2312" w:eastAsia="仿宋_GB2312" w:cs="仿宋_GB2312"/>
          <w:color w:val="000000"/>
          <w:sz w:val="28"/>
          <w:szCs w:val="28"/>
        </w:rPr>
        <w:t>。</w:t>
      </w:r>
    </w:p>
    <w:p>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3</w:t>
      </w:r>
      <w:r>
        <w:rPr>
          <w:rFonts w:hint="eastAsia" w:ascii="仿宋_GB2312" w:eastAsia="仿宋_GB2312" w:cs="仿宋_GB2312"/>
          <w:color w:val="000000"/>
          <w:sz w:val="28"/>
          <w:szCs w:val="28"/>
        </w:rPr>
        <w:t>、发包范围：见</w:t>
      </w:r>
      <w:r>
        <w:rPr>
          <w:rFonts w:hint="eastAsia" w:ascii="仿宋_GB2312" w:eastAsia="仿宋_GB2312" w:cs="仿宋_GB2312"/>
          <w:color w:val="000000"/>
          <w:sz w:val="28"/>
          <w:szCs w:val="28"/>
          <w:lang w:eastAsia="zh-CN"/>
        </w:rPr>
        <w:t>采购项目</w:t>
      </w:r>
      <w:r>
        <w:rPr>
          <w:rFonts w:hint="eastAsia" w:ascii="仿宋_GB2312" w:eastAsia="仿宋_GB2312" w:cs="仿宋_GB2312"/>
          <w:color w:val="000000"/>
          <w:sz w:val="28"/>
          <w:szCs w:val="28"/>
        </w:rPr>
        <w:t>。</w:t>
      </w:r>
    </w:p>
    <w:p>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b/>
          <w:bCs/>
          <w:lang w:val="en-US" w:eastAsia="zh-CN"/>
        </w:rPr>
      </w:pPr>
      <w:r>
        <w:rPr>
          <w:rFonts w:hint="eastAsia" w:ascii="仿宋_GB2312" w:eastAsia="仿宋_GB2312" w:cs="仿宋_GB2312"/>
          <w:b/>
          <w:bCs/>
          <w:color w:val="000000"/>
          <w:sz w:val="28"/>
          <w:szCs w:val="28"/>
          <w:lang w:eastAsia="zh-CN"/>
        </w:rPr>
        <w:t>项目预算：</w:t>
      </w:r>
      <w:r>
        <w:rPr>
          <w:rFonts w:hint="eastAsia" w:ascii="仿宋_GB2312" w:eastAsia="仿宋_GB2312" w:cs="仿宋_GB2312"/>
          <w:b/>
          <w:bCs/>
          <w:color w:val="000000"/>
          <w:sz w:val="28"/>
          <w:szCs w:val="28"/>
          <w:lang w:val="en-US" w:eastAsia="zh-CN"/>
        </w:rPr>
        <w:t>11.83万元，超过最高限价的报价为无效报价。</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w:t>
      </w:r>
      <w:r>
        <w:rPr>
          <w:rFonts w:hint="eastAsia" w:ascii="仿宋_GB2312" w:hAnsi="仿宋_GB2312" w:eastAsia="仿宋_GB2312" w:cs="仿宋_GB2312"/>
          <w:color w:val="000000"/>
          <w:sz w:val="28"/>
          <w:szCs w:val="28"/>
          <w:lang w:eastAsia="zh-CN"/>
        </w:rPr>
        <w:t>号匠心楼</w:t>
      </w:r>
      <w:r>
        <w:rPr>
          <w:rFonts w:hint="eastAsia" w:ascii="仿宋_GB2312" w:hAnsi="仿宋_GB2312" w:eastAsia="仿宋_GB2312" w:cs="仿宋_GB2312"/>
          <w:color w:val="000000"/>
          <w:sz w:val="28"/>
          <w:szCs w:val="28"/>
        </w:rPr>
        <w:t>14楼1411办公室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0515-68661002/13056150848</w:t>
      </w:r>
    </w:p>
    <w:p>
      <w:pPr>
        <w:keepNext w:val="0"/>
        <w:keepLines w:val="0"/>
        <w:pageBreakBefore w:val="0"/>
        <w:widowControl w:val="0"/>
        <w:shd w:val="clear" w:color="auto" w:fill="FFFFFF"/>
        <w:kinsoku/>
        <w:wordWrap/>
        <w:overflowPunct/>
        <w:topLinePunct w:val="0"/>
        <w:autoSpaceDE/>
        <w:autoSpaceDN/>
        <w:bidi w:val="0"/>
        <w:spacing w:line="460" w:lineRule="exact"/>
        <w:ind w:firstLine="1680" w:firstLineChars="600"/>
        <w:textAlignment w:val="auto"/>
        <w:rPr>
          <w:rFonts w:ascii="仿宋_GB2312" w:hAnsi="仿宋_GB2312" w:eastAsia="仿宋_GB2312" w:cs="仿宋_GB2312"/>
          <w:color w:val="000000"/>
          <w:sz w:val="28"/>
          <w:szCs w:val="28"/>
        </w:rPr>
      </w:pPr>
      <w:r>
        <w:rPr>
          <w:rFonts w:hint="eastAsia" w:ascii="仿宋_GB2312" w:hAnsi="??" w:eastAsia="仿宋_GB2312" w:cs="仿宋_GB2312"/>
          <w:color w:val="000000"/>
          <w:sz w:val="28"/>
          <w:szCs w:val="28"/>
          <w:lang w:val="en-US" w:eastAsia="zh-CN"/>
        </w:rPr>
        <w:t>邵老师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p>
    <w:p>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bookmarkStart w:id="0" w:name="_GoBack"/>
      <w:bookmarkEnd w:id="0"/>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报价文件必须包含：询价回复函（盖章）、诚实守信承诺书、营业执照复印件盖公章、法定代表人（盖章）的授权委托书、法定代表人身份证复印件盖公章、佐证符合资格条件等资料，报价文件须密封，在封口处盖章。</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、投标保证金及履约保证金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1.本项目投标保证金为</w:t>
      </w:r>
      <w:r>
        <w:rPr>
          <w:rFonts w:hint="eastAsia" w:ascii="仿宋_GB2312" w:hAnsi="仿宋_GB2312" w:eastAsia="仿宋_GB2312" w:cs="仿宋_GB2312"/>
          <w:b/>
          <w:color w:val="000000"/>
          <w:sz w:val="28"/>
          <w:szCs w:val="28"/>
        </w:rPr>
        <w:t>人民币</w:t>
      </w:r>
      <w:r>
        <w:rPr>
          <w:rFonts w:hint="eastAsia" w:ascii="仿宋_GB2312" w:hAnsi="仿宋_GB2312" w:eastAsia="仿宋_GB2312" w:cs="仿宋_GB2312"/>
          <w:b/>
          <w:color w:val="000000"/>
          <w:sz w:val="28"/>
          <w:szCs w:val="28"/>
          <w:u w:val="single"/>
          <w:lang w:val="en-US" w:eastAsia="zh-CN"/>
        </w:rPr>
        <w:t>2</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施工</w:t>
      </w:r>
      <w:r>
        <w:rPr>
          <w:rFonts w:hint="eastAsia" w:ascii="仿宋_GB2312" w:hAnsi="仿宋_GB2312" w:eastAsia="仿宋_GB2312" w:cs="仿宋_GB2312"/>
          <w:color w:val="000000"/>
          <w:sz w:val="28"/>
          <w:szCs w:val="28"/>
        </w:rPr>
        <w:t>并验收合格，项目完成后全额退还（无息）。</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13056150848，邵老0515-68661002/</w:t>
      </w:r>
      <w:r>
        <w:rPr>
          <w:rFonts w:hint="eastAsia" w:ascii="仿宋_GB2312" w:hAnsi="??" w:eastAsia="仿宋_GB2312" w:cs="仿宋_GB2312"/>
          <w:color w:val="000000"/>
          <w:sz w:val="28"/>
          <w:szCs w:val="28"/>
          <w:lang w:val="en-US" w:eastAsia="zh-CN"/>
        </w:rPr>
        <w:t>13905109103</w:t>
      </w:r>
      <w:r>
        <w:rPr>
          <w:rFonts w:hint="eastAsia" w:ascii="仿宋_GB2312" w:hAnsi="仿宋_GB2312" w:eastAsia="仿宋_GB2312" w:cs="仿宋_GB2312"/>
          <w:color w:val="000000"/>
          <w:kern w:val="2"/>
          <w:sz w:val="28"/>
          <w:szCs w:val="28"/>
          <w:lang w:val="en-US" w:eastAsia="zh-CN" w:bidi="ar-SA"/>
        </w:rPr>
        <w:t>），对于无故临时放弃的投标人，我校将根据情况将投标单位纳入招投标黑名单。对您的支持与配合，谨此致谢。</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pPr>
        <w:spacing w:line="500" w:lineRule="exact"/>
        <w:ind w:firstLine="562" w:firstLineChars="200"/>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13"/>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13"/>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13"/>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13"/>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spacing w:line="520" w:lineRule="exact"/>
        <w:ind w:firstLine="4960"/>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14</w:t>
      </w:r>
      <w:r>
        <w:rPr>
          <w:rFonts w:hint="eastAsia" w:ascii="仿宋_GB2312" w:hAnsi="仿宋_GB2312" w:eastAsia="仿宋_GB2312" w:cs="仿宋_GB2312"/>
          <w:color w:val="000000"/>
          <w:sz w:val="28"/>
          <w:szCs w:val="28"/>
        </w:rPr>
        <w:t>日</w:t>
      </w:r>
    </w:p>
    <w:p>
      <w:pPr>
        <w:pStyle w:val="8"/>
        <w:rPr>
          <w:rFonts w:hint="eastAsia"/>
          <w:lang w:val="en-US" w:eastAsia="zh-CN"/>
        </w:rPr>
      </w:pPr>
    </w:p>
    <w:p>
      <w:pPr>
        <w:jc w:val="center"/>
        <w:rPr>
          <w:rFonts w:hint="eastAsia" w:ascii="黑体" w:eastAsia="黑体" w:cs="黑体"/>
          <w:color w:val="000000"/>
          <w:sz w:val="44"/>
          <w:szCs w:val="44"/>
          <w:lang w:val="en-US" w:eastAsia="zh-CN"/>
        </w:rPr>
      </w:pPr>
    </w:p>
    <w:p>
      <w:pPr>
        <w:pStyle w:val="8"/>
        <w:rPr>
          <w:rFonts w:hint="eastAsia" w:ascii="黑体" w:eastAsia="黑体" w:cs="黑体"/>
          <w:color w:val="000000"/>
          <w:sz w:val="44"/>
          <w:szCs w:val="44"/>
          <w:lang w:val="en-US" w:eastAsia="zh-CN"/>
        </w:rPr>
      </w:pPr>
    </w:p>
    <w:p>
      <w:pPr>
        <w:rPr>
          <w:rFonts w:hint="eastAsia" w:ascii="黑体" w:eastAsia="黑体" w:cs="黑体"/>
          <w:color w:val="000000"/>
          <w:sz w:val="44"/>
          <w:szCs w:val="44"/>
          <w:lang w:val="en-US" w:eastAsia="zh-CN"/>
        </w:rPr>
      </w:pPr>
    </w:p>
    <w:p>
      <w:pPr>
        <w:pStyle w:val="8"/>
        <w:rPr>
          <w:rFonts w:hint="eastAsia" w:ascii="黑体" w:eastAsia="黑体" w:cs="黑体"/>
          <w:color w:val="000000"/>
          <w:sz w:val="44"/>
          <w:szCs w:val="44"/>
          <w:lang w:val="en-US" w:eastAsia="zh-CN"/>
        </w:rPr>
      </w:pPr>
    </w:p>
    <w:p>
      <w:pPr>
        <w:rPr>
          <w:rFonts w:hint="eastAsia" w:ascii="黑体" w:eastAsia="黑体" w:cs="黑体"/>
          <w:color w:val="000000"/>
          <w:sz w:val="44"/>
          <w:szCs w:val="44"/>
          <w:lang w:val="en-US" w:eastAsia="zh-CN"/>
        </w:rPr>
      </w:pPr>
    </w:p>
    <w:p>
      <w:pPr>
        <w:pStyle w:val="8"/>
        <w:rPr>
          <w:rFonts w:hint="eastAsia" w:ascii="黑体" w:eastAsia="黑体" w:cs="黑体"/>
          <w:color w:val="000000"/>
          <w:sz w:val="44"/>
          <w:szCs w:val="44"/>
          <w:lang w:val="en-US" w:eastAsia="zh-CN"/>
        </w:rPr>
      </w:pPr>
    </w:p>
    <w:p>
      <w:pPr>
        <w:rPr>
          <w:rFonts w:hint="eastAsia" w:ascii="黑体" w:eastAsia="黑体" w:cs="黑体"/>
          <w:color w:val="000000"/>
          <w:sz w:val="44"/>
          <w:szCs w:val="44"/>
          <w:lang w:val="en-US" w:eastAsia="zh-CN"/>
        </w:rPr>
      </w:pPr>
    </w:p>
    <w:p>
      <w:pPr>
        <w:pStyle w:val="8"/>
        <w:rPr>
          <w:rFonts w:hint="eastAsia" w:ascii="黑体" w:eastAsia="黑体" w:cs="黑体"/>
          <w:color w:val="000000"/>
          <w:sz w:val="44"/>
          <w:szCs w:val="44"/>
          <w:lang w:val="en-US" w:eastAsia="zh-CN"/>
        </w:rPr>
      </w:pPr>
    </w:p>
    <w:p>
      <w:pPr>
        <w:jc w:val="center"/>
        <w:rPr>
          <w:rFonts w:hint="default" w:ascii="黑体" w:eastAsia="黑体" w:cs="黑体"/>
          <w:color w:val="000000"/>
          <w:sz w:val="44"/>
          <w:szCs w:val="44"/>
          <w:lang w:val="en-US" w:eastAsia="zh-CN"/>
        </w:rPr>
      </w:pPr>
      <w:r>
        <w:rPr>
          <w:rFonts w:hint="eastAsia" w:ascii="黑体" w:eastAsia="黑体" w:cs="黑体"/>
          <w:color w:val="000000"/>
          <w:sz w:val="44"/>
          <w:szCs w:val="44"/>
          <w:lang w:val="en-US" w:eastAsia="zh-CN"/>
        </w:rPr>
        <w:t>分项报价表</w:t>
      </w:r>
    </w:p>
    <w:tbl>
      <w:tblPr>
        <w:tblStyle w:val="9"/>
        <w:tblW w:w="103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83"/>
        <w:gridCol w:w="1717"/>
        <w:gridCol w:w="833"/>
        <w:gridCol w:w="767"/>
        <w:gridCol w:w="1517"/>
        <w:gridCol w:w="2166"/>
        <w:gridCol w:w="1000"/>
        <w:gridCol w:w="10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名称</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规格</w:t>
            </w: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单位</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数量</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备注</w:t>
            </w:r>
          </w:p>
        </w:tc>
        <w:tc>
          <w:tcPr>
            <w:tcW w:w="2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种植地点</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sz w:val="22"/>
                <w:szCs w:val="22"/>
                <w:u w:val="none"/>
                <w:lang w:eastAsia="zh-CN"/>
              </w:rPr>
              <w:t>单价（元）</w:t>
            </w:r>
          </w:p>
        </w:tc>
        <w:tc>
          <w:tcPr>
            <w:tcW w:w="10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sz w:val="22"/>
                <w:szCs w:val="22"/>
                <w:u w:val="none"/>
                <w:lang w:eastAsia="zh-CN"/>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一、灌木</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76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51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216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冬青</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高度50cm以上</w:t>
            </w: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183</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每㎡28棵，三年生</w:t>
            </w:r>
          </w:p>
        </w:tc>
        <w:tc>
          <w:tcPr>
            <w:tcW w:w="2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1号宿舍楼周边</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红叶石楠</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15"/>
                <w:lang w:val="en-US" w:eastAsia="zh-CN" w:bidi="ar"/>
              </w:rPr>
              <w:t>高度50cm以上</w:t>
            </w: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605</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每㎡28棵，三年生</w:t>
            </w:r>
          </w:p>
        </w:tc>
        <w:tc>
          <w:tcPr>
            <w:tcW w:w="2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南北主干道两侧</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金叶女贞</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15"/>
                <w:lang w:val="en-US" w:eastAsia="zh-CN" w:bidi="ar"/>
              </w:rPr>
              <w:t>高度50cm以上</w:t>
            </w: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113</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每㎡28棵，三年生</w:t>
            </w:r>
          </w:p>
        </w:tc>
        <w:tc>
          <w:tcPr>
            <w:tcW w:w="2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食堂前配电间周边</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仿宋" w:hAnsi="仿宋" w:eastAsia="仿宋" w:cs="仿宋"/>
                <w:i w:val="0"/>
                <w:iCs w:val="0"/>
                <w:color w:val="000000"/>
                <w:sz w:val="22"/>
                <w:szCs w:val="22"/>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15"/>
                <w:lang w:val="en-US" w:eastAsia="zh-CN" w:bidi="ar"/>
              </w:rPr>
              <w:t>金边黄杨</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高度50cm以上</w:t>
            </w: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120</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每㎡28棵，三年生</w:t>
            </w:r>
          </w:p>
        </w:tc>
        <w:tc>
          <w:tcPr>
            <w:tcW w:w="2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2号宿舍楼周边</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草坪</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262</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每㎡9500针</w:t>
            </w:r>
          </w:p>
        </w:tc>
        <w:tc>
          <w:tcPr>
            <w:tcW w:w="2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匠心楼周边及3号宿舍楼西</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麦冬草</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每格每㎡64棵，塘五芽以上</w:t>
            </w:r>
          </w:p>
        </w:tc>
        <w:tc>
          <w:tcPr>
            <w:tcW w:w="2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北门口西侧行道树下</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移植</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宿舍楼木槿、紫荆、桂花等</w:t>
            </w:r>
          </w:p>
        </w:tc>
        <w:tc>
          <w:tcPr>
            <w:tcW w:w="21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1号宿舍楼周边</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清杂费</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2166"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填土</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2166"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平整</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22"/>
                <w:szCs w:val="22"/>
                <w:u w:val="none"/>
              </w:rPr>
            </w:pPr>
          </w:p>
        </w:tc>
        <w:tc>
          <w:tcPr>
            <w:tcW w:w="2166"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 w:hAnsi="仿宋" w:eastAsia="仿宋" w:cs="仿宋"/>
                <w:i w:val="0"/>
                <w:iCs w:val="0"/>
                <w:color w:val="000000"/>
                <w:sz w:val="22"/>
                <w:szCs w:val="22"/>
                <w:u w:val="none"/>
              </w:rPr>
            </w:pPr>
          </w:p>
        </w:tc>
        <w:tc>
          <w:tcPr>
            <w:tcW w:w="10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28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花箱</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1m*1m*1m</w:t>
            </w: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w:t>
            </w:r>
          </w:p>
        </w:tc>
        <w:tc>
          <w:tcPr>
            <w:tcW w:w="15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板材厚度1.5cm，樟子松防腐木</w:t>
            </w:r>
          </w:p>
        </w:tc>
        <w:tc>
          <w:tcPr>
            <w:tcW w:w="216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2"/>
                <w:sz w:val="22"/>
                <w:szCs w:val="22"/>
                <w:u w:val="none"/>
                <w:lang w:val="en-US" w:eastAsia="zh-CN" w:bidi="ar-SA"/>
              </w:rPr>
              <w:t>按校方指定位置摆放到位</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10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3833"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合计（元）</w:t>
            </w:r>
          </w:p>
        </w:tc>
        <w:tc>
          <w:tcPr>
            <w:tcW w:w="76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c>
          <w:tcPr>
            <w:tcW w:w="5710" w:type="dxa"/>
            <w:gridSpan w:val="4"/>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2"/>
                <w:szCs w:val="22"/>
                <w:u w:val="none"/>
              </w:rPr>
            </w:pPr>
          </w:p>
        </w:tc>
      </w:tr>
    </w:tbl>
    <w:p>
      <w:pPr>
        <w:spacing w:line="520" w:lineRule="exact"/>
        <w:ind w:firstLine="384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pPr>
        <w:spacing w:line="52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法定代表人或委托代理人（签字或盖章）：</w:t>
      </w:r>
    </w:p>
    <w:p>
      <w:pPr>
        <w:spacing w:line="520" w:lineRule="exact"/>
        <w:ind w:firstLine="4960"/>
        <w:jc w:val="center"/>
        <w:rPr>
          <w:rFonts w:hint="eastAsia"/>
        </w:rPr>
      </w:pPr>
      <w:r>
        <w:rPr>
          <w:rFonts w:hint="eastAsia" w:ascii="仿宋_GB2312" w:hAnsi="仿宋_GB2312" w:eastAsia="仿宋_GB2312" w:cs="仿宋_GB2312"/>
          <w:color w:val="000000"/>
          <w:sz w:val="28"/>
          <w:szCs w:val="28"/>
        </w:rPr>
        <w:t>年  月  日</w:t>
      </w:r>
    </w:p>
    <w:p>
      <w:pPr>
        <w:jc w:val="center"/>
        <w:rPr>
          <w:rFonts w:hint="eastAsia" w:ascii="黑体" w:eastAsia="黑体" w:cs="黑体"/>
          <w:color w:val="000000"/>
          <w:sz w:val="44"/>
          <w:szCs w:val="44"/>
        </w:rPr>
      </w:pPr>
    </w:p>
    <w:p>
      <w:pPr>
        <w:jc w:val="center"/>
        <w:rPr>
          <w:rFonts w:hint="eastAsia" w:ascii="黑体" w:eastAsia="黑体" w:cs="黑体"/>
          <w:color w:val="000000"/>
          <w:sz w:val="44"/>
          <w:szCs w:val="44"/>
        </w:rPr>
      </w:pPr>
    </w:p>
    <w:p>
      <w:pPr>
        <w:jc w:val="center"/>
        <w:rPr>
          <w:rFonts w:hint="eastAsia" w:ascii="黑体" w:eastAsia="黑体" w:cs="黑体"/>
          <w:color w:val="000000"/>
          <w:sz w:val="44"/>
          <w:szCs w:val="44"/>
        </w:rPr>
      </w:pPr>
    </w:p>
    <w:p>
      <w:pPr>
        <w:jc w:val="center"/>
        <w:rPr>
          <w:rFonts w:hint="eastAsia" w:ascii="黑体" w:eastAsia="黑体" w:cs="黑体"/>
          <w:color w:val="000000"/>
          <w:sz w:val="44"/>
          <w:szCs w:val="44"/>
        </w:rPr>
      </w:pPr>
    </w:p>
    <w:p>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pP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投标人名称（盖章）：</w:t>
      </w:r>
    </w:p>
    <w:tbl>
      <w:tblPr>
        <w:tblStyle w:val="9"/>
        <w:tblW w:w="9741" w:type="dxa"/>
        <w:jc w:val="center"/>
        <w:tblLayout w:type="fixed"/>
        <w:tblCellMar>
          <w:top w:w="0" w:type="dxa"/>
          <w:left w:w="108" w:type="dxa"/>
          <w:bottom w:w="0" w:type="dxa"/>
          <w:right w:w="108" w:type="dxa"/>
        </w:tblCellMar>
      </w:tblPr>
      <w:tblGrid>
        <w:gridCol w:w="2896"/>
        <w:gridCol w:w="3841"/>
        <w:gridCol w:w="2043"/>
        <w:gridCol w:w="961"/>
      </w:tblGrid>
      <w:tr>
        <w:tblPrEx>
          <w:tblCellMar>
            <w:top w:w="0" w:type="dxa"/>
            <w:left w:w="108" w:type="dxa"/>
            <w:bottom w:w="0" w:type="dxa"/>
            <w:right w:w="108" w:type="dxa"/>
          </w:tblCellMar>
        </w:tblPrEx>
        <w:trPr>
          <w:trHeight w:val="1184" w:hRule="atLeast"/>
          <w:jc w:val="center"/>
        </w:trPr>
        <w:tc>
          <w:tcPr>
            <w:tcW w:w="289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84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204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施工期限</w:t>
            </w:r>
          </w:p>
        </w:tc>
        <w:tc>
          <w:tcPr>
            <w:tcW w:w="96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tblPrEx>
          <w:tblCellMar>
            <w:top w:w="0" w:type="dxa"/>
            <w:left w:w="108" w:type="dxa"/>
            <w:bottom w:w="0" w:type="dxa"/>
            <w:right w:w="108" w:type="dxa"/>
          </w:tblCellMar>
        </w:tblPrEx>
        <w:trPr>
          <w:trHeight w:val="1620" w:hRule="atLeast"/>
          <w:jc w:val="center"/>
        </w:trPr>
        <w:tc>
          <w:tcPr>
            <w:tcW w:w="289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仿宋_GB2312" w:hAnsi="仿宋_GB2312" w:eastAsia="仿宋_GB2312" w:cs="仿宋_GB2312"/>
                <w:color w:val="000000"/>
                <w:sz w:val="28"/>
                <w:szCs w:val="28"/>
                <w:lang w:val="en-US"/>
              </w:rPr>
            </w:pPr>
            <w:r>
              <w:rPr>
                <w:rFonts w:hint="eastAsia" w:ascii="仿宋_GB2312" w:hAnsi="仿宋_GB2312" w:eastAsia="仿宋_GB2312" w:cs="仿宋_GB2312"/>
                <w:color w:val="000000"/>
                <w:sz w:val="28"/>
                <w:szCs w:val="28"/>
                <w:lang w:val="en-US" w:eastAsia="zh-CN"/>
              </w:rPr>
              <w:t>海洋路校区绿化补植项目</w:t>
            </w:r>
          </w:p>
        </w:tc>
        <w:tc>
          <w:tcPr>
            <w:tcW w:w="384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大写：                  元</w:t>
            </w:r>
          </w:p>
        </w:tc>
        <w:tc>
          <w:tcPr>
            <w:tcW w:w="2043" w:type="dxa"/>
            <w:vMerge w:val="restart"/>
            <w:tcBorders>
              <w:top w:val="single" w:color="000000" w:sz="4" w:space="0"/>
              <w:left w:val="single" w:color="000000" w:sz="4" w:space="0"/>
              <w:right w:val="single" w:color="000000" w:sz="4" w:space="0"/>
            </w:tcBorders>
            <w:noWrap w:val="0"/>
            <w:vAlign w:val="center"/>
          </w:tcPr>
          <w:p>
            <w:pPr>
              <w:jc w:val="center"/>
              <w:rPr>
                <w:rFonts w:hint="default" w:ascii="仿宋_GB2312" w:hAnsi="仿宋_GB2312" w:eastAsia="仿宋_GB2312" w:cs="仿宋_GB2312"/>
                <w:color w:val="000000"/>
                <w:sz w:val="28"/>
                <w:szCs w:val="28"/>
                <w:lang w:val="en-US"/>
              </w:rPr>
            </w:pPr>
            <w:r>
              <w:rPr>
                <w:rFonts w:hint="eastAsia" w:ascii="仿宋_GB2312" w:eastAsia="仿宋_GB2312" w:cs="仿宋_GB2312"/>
                <w:b/>
                <w:bCs/>
                <w:color w:val="000000"/>
                <w:sz w:val="28"/>
                <w:szCs w:val="28"/>
                <w:lang w:val="en-US" w:eastAsia="zh-CN"/>
              </w:rPr>
              <w:t>20</w:t>
            </w:r>
            <w:r>
              <w:rPr>
                <w:rFonts w:hint="eastAsia" w:ascii="仿宋_GB2312" w:eastAsia="仿宋_GB2312" w:cs="仿宋_GB2312"/>
                <w:b/>
                <w:bCs/>
                <w:color w:val="000000"/>
                <w:sz w:val="28"/>
                <w:szCs w:val="28"/>
              </w:rPr>
              <w:t>日内</w:t>
            </w:r>
            <w:r>
              <w:rPr>
                <w:rFonts w:hint="eastAsia" w:ascii="仿宋_GB2312" w:eastAsia="仿宋_GB2312" w:cs="仿宋_GB2312"/>
                <w:b/>
                <w:bCs/>
                <w:color w:val="000000"/>
                <w:sz w:val="28"/>
                <w:szCs w:val="28"/>
                <w:lang w:eastAsia="zh-CN"/>
              </w:rPr>
              <w:t>完成</w:t>
            </w:r>
            <w:r>
              <w:rPr>
                <w:rFonts w:hint="eastAsia" w:ascii="仿宋_GB2312" w:eastAsia="仿宋_GB2312" w:cs="仿宋_GB2312"/>
                <w:b/>
                <w:bCs/>
                <w:color w:val="000000"/>
                <w:sz w:val="28"/>
                <w:szCs w:val="28"/>
                <w:lang w:val="en-US" w:eastAsia="zh-CN"/>
              </w:rPr>
              <w:t>绿化补植（存活率95%以上）</w:t>
            </w:r>
          </w:p>
        </w:tc>
        <w:tc>
          <w:tcPr>
            <w:tcW w:w="961"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color w:val="000000"/>
                <w:sz w:val="28"/>
                <w:szCs w:val="28"/>
                <w:lang w:eastAsia="zh-CN"/>
              </w:rPr>
            </w:pPr>
          </w:p>
        </w:tc>
      </w:tr>
      <w:tr>
        <w:tblPrEx>
          <w:tblCellMar>
            <w:top w:w="0" w:type="dxa"/>
            <w:left w:w="108" w:type="dxa"/>
            <w:bottom w:w="0" w:type="dxa"/>
            <w:right w:w="108" w:type="dxa"/>
          </w:tblCellMar>
        </w:tblPrEx>
        <w:trPr>
          <w:trHeight w:val="1585" w:hRule="atLeast"/>
          <w:jc w:val="center"/>
        </w:trPr>
        <w:tc>
          <w:tcPr>
            <w:tcW w:w="289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rPr>
                <w:color w:val="000000"/>
                <w:sz w:val="28"/>
                <w:szCs w:val="28"/>
              </w:rPr>
            </w:pPr>
          </w:p>
        </w:tc>
        <w:tc>
          <w:tcPr>
            <w:tcW w:w="384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小写：                  元</w:t>
            </w:r>
          </w:p>
        </w:tc>
        <w:tc>
          <w:tcPr>
            <w:tcW w:w="2043" w:type="dxa"/>
            <w:vMerge w:val="continue"/>
            <w:tcBorders>
              <w:left w:val="single" w:color="000000" w:sz="4" w:space="0"/>
              <w:bottom w:val="single" w:color="000000" w:sz="4" w:space="0"/>
              <w:right w:val="single" w:color="000000" w:sz="4" w:space="0"/>
            </w:tcBorders>
            <w:noWrap w:val="0"/>
            <w:vAlign w:val="top"/>
          </w:tcPr>
          <w:p>
            <w:pPr>
              <w:rPr>
                <w:rFonts w:hint="eastAsia" w:ascii="仿宋_GB2312" w:hAnsi="仿宋_GB2312" w:eastAsia="仿宋_GB2312" w:cs="仿宋_GB2312"/>
                <w:color w:val="000000"/>
                <w:sz w:val="28"/>
                <w:szCs w:val="28"/>
              </w:rPr>
            </w:pPr>
          </w:p>
        </w:tc>
        <w:tc>
          <w:tcPr>
            <w:tcW w:w="961"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rPr>
                <w:rFonts w:hint="eastAsia" w:ascii="仿宋_GB2312" w:hAnsi="仿宋_GB2312" w:eastAsia="仿宋_GB2312" w:cs="仿宋_GB2312"/>
                <w:color w:val="000000"/>
                <w:sz w:val="28"/>
                <w:szCs w:val="28"/>
              </w:rPr>
            </w:pPr>
          </w:p>
        </w:tc>
      </w:tr>
    </w:tbl>
    <w:p>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val="en-US" w:eastAsia="zh-CN"/>
        </w:rPr>
        <w:t>绿植、养护</w:t>
      </w:r>
      <w:r>
        <w:rPr>
          <w:rFonts w:hint="eastAsia" w:ascii="仿宋_GB2312" w:hAnsi="仿宋_GB2312" w:eastAsia="仿宋_GB2312" w:cs="仿宋_GB2312"/>
          <w:b/>
          <w:bCs/>
          <w:color w:val="000000"/>
          <w:sz w:val="28"/>
          <w:szCs w:val="28"/>
        </w:rPr>
        <w:t>、</w:t>
      </w:r>
      <w:r>
        <w:rPr>
          <w:rFonts w:hint="eastAsia" w:ascii="仿宋_GB2312" w:hAnsi="仿宋_GB2312" w:eastAsia="仿宋_GB2312" w:cs="仿宋_GB2312"/>
          <w:b/>
          <w:bCs/>
          <w:color w:val="000000"/>
          <w:sz w:val="28"/>
          <w:szCs w:val="28"/>
          <w:lang w:eastAsia="zh-CN"/>
        </w:rPr>
        <w:t>人工</w:t>
      </w:r>
      <w:r>
        <w:rPr>
          <w:rFonts w:hint="eastAsia" w:ascii="仿宋_GB2312" w:hAnsi="仿宋_GB2312" w:eastAsia="仿宋_GB2312" w:cs="仿宋_GB2312"/>
          <w:b/>
          <w:bCs/>
          <w:color w:val="000000"/>
          <w:sz w:val="28"/>
          <w:szCs w:val="28"/>
        </w:rPr>
        <w:t>、</w:t>
      </w:r>
      <w:r>
        <w:rPr>
          <w:rFonts w:hint="eastAsia" w:ascii="仿宋_GB2312" w:hAnsi="仿宋_GB2312" w:eastAsia="仿宋_GB2312" w:cs="仿宋_GB2312"/>
          <w:b/>
          <w:bCs/>
          <w:color w:val="000000"/>
          <w:sz w:val="28"/>
          <w:szCs w:val="28"/>
          <w:lang w:eastAsia="zh-CN"/>
        </w:rPr>
        <w:t>机械、</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pPr>
        <w:pStyle w:val="8"/>
        <w:spacing w:line="360" w:lineRule="auto"/>
        <w:ind w:firstLine="562" w:firstLineChars="200"/>
        <w:rPr>
          <w:rFonts w:hint="eastAsia" w:eastAsia="仿宋_GB2312"/>
          <w:color w:val="000000"/>
          <w:sz w:val="28"/>
          <w:szCs w:val="28"/>
        </w:rPr>
      </w:pPr>
      <w:r>
        <w:rPr>
          <w:rFonts w:hint="eastAsia"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w:t>
      </w:r>
      <w:r>
        <w:rPr>
          <w:rFonts w:hint="eastAsia" w:ascii="仿宋_GB2312" w:eastAsia="仿宋_GB2312" w:cs="仿宋_GB2312"/>
          <w:b/>
          <w:bCs/>
          <w:color w:val="000000"/>
          <w:sz w:val="28"/>
          <w:szCs w:val="28"/>
          <w:lang w:eastAsia="zh-CN"/>
        </w:rPr>
        <w:t>等</w:t>
      </w:r>
      <w:r>
        <w:rPr>
          <w:rFonts w:hint="eastAsia" w:ascii="仿宋_GB2312" w:eastAsia="仿宋_GB2312" w:cs="仿宋_GB2312"/>
          <w:b/>
          <w:bCs/>
          <w:color w:val="000000"/>
          <w:sz w:val="28"/>
          <w:szCs w:val="28"/>
        </w:rPr>
        <w:t>。</w:t>
      </w:r>
    </w:p>
    <w:p>
      <w:pPr>
        <w:spacing w:line="520" w:lineRule="exact"/>
        <w:ind w:firstLine="3840"/>
        <w:rPr>
          <w:rFonts w:hint="eastAsia" w:ascii="仿宋_GB2312" w:hAnsi="仿宋_GB2312" w:eastAsia="仿宋_GB2312" w:cs="仿宋_GB2312"/>
          <w:color w:val="000000"/>
          <w:sz w:val="28"/>
          <w:szCs w:val="28"/>
        </w:rPr>
      </w:pPr>
    </w:p>
    <w:p>
      <w:pPr>
        <w:spacing w:line="520" w:lineRule="exact"/>
        <w:ind w:firstLine="3840"/>
        <w:rPr>
          <w:rFonts w:hint="eastAsia" w:ascii="仿宋_GB2312" w:hAnsi="仿宋_GB2312" w:eastAsia="仿宋_GB2312" w:cs="仿宋_GB2312"/>
          <w:color w:val="000000"/>
          <w:sz w:val="28"/>
          <w:szCs w:val="28"/>
        </w:rPr>
      </w:pPr>
    </w:p>
    <w:p>
      <w:pPr>
        <w:spacing w:line="520" w:lineRule="exact"/>
        <w:ind w:firstLine="384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pPr>
        <w:spacing w:line="52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法定代表人或委托代理人（签字或盖章）：</w:t>
      </w:r>
    </w:p>
    <w:p>
      <w:pPr>
        <w:spacing w:line="520" w:lineRule="exact"/>
        <w:ind w:firstLine="496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  月  日</w:t>
      </w:r>
    </w:p>
    <w:p>
      <w:pPr>
        <w:rPr>
          <w:color w:val="000000"/>
          <w:sz w:val="28"/>
          <w:szCs w:val="28"/>
        </w:rPr>
      </w:pPr>
    </w:p>
    <w:p>
      <w:pPr>
        <w:pStyle w:val="8"/>
        <w:ind w:firstLine="280"/>
        <w:rPr>
          <w:color w:val="000000"/>
          <w:sz w:val="28"/>
          <w:szCs w:val="28"/>
        </w:rPr>
      </w:pPr>
    </w:p>
    <w:p/>
    <w:p>
      <w:pPr>
        <w:pStyle w:val="2"/>
        <w:keepLines w:val="0"/>
        <w:tabs>
          <w:tab w:val="left" w:pos="851"/>
        </w:tabs>
        <w:spacing w:before="0" w:after="0" w:line="360" w:lineRule="auto"/>
        <w:rPr>
          <w:rFonts w:ascii="宋体" w:hAnsi="宋体" w:eastAsia="宋体" w:cs="宋体"/>
          <w:color w:val="000000"/>
          <w:kern w:val="1"/>
          <w:sz w:val="21"/>
          <w:szCs w:val="21"/>
        </w:rPr>
      </w:pPr>
      <w:r>
        <w:rPr>
          <w:rFonts w:hint="eastAsia" w:ascii="宋体" w:hAnsi="宋体" w:eastAsia="宋体" w:cs="宋体"/>
          <w:color w:val="000000"/>
          <w:kern w:val="1"/>
          <w:sz w:val="21"/>
          <w:szCs w:val="21"/>
        </w:rPr>
        <w:t>质保承诺书格式</w:t>
      </w:r>
    </w:p>
    <w:p>
      <w:pPr>
        <w:spacing w:line="360" w:lineRule="auto"/>
        <w:rPr>
          <w:rFonts w:ascii="宋体" w:hAnsi="宋体" w:cs="宋体"/>
          <w:b/>
          <w:color w:val="000000"/>
          <w:kern w:val="1"/>
          <w:szCs w:val="21"/>
        </w:rPr>
      </w:pPr>
    </w:p>
    <w:p>
      <w:pPr>
        <w:spacing w:line="360" w:lineRule="auto"/>
        <w:jc w:val="center"/>
        <w:rPr>
          <w:rFonts w:ascii="宋体" w:hAnsi="宋体" w:cs="宋体"/>
          <w:b/>
          <w:color w:val="000000"/>
          <w:kern w:val="1"/>
          <w:sz w:val="24"/>
        </w:rPr>
      </w:pPr>
      <w:r>
        <w:rPr>
          <w:rFonts w:hint="eastAsia" w:ascii="宋体" w:hAnsi="宋体" w:cs="宋体"/>
          <w:b/>
          <w:color w:val="000000"/>
          <w:kern w:val="1"/>
          <w:sz w:val="24"/>
          <w:lang w:val="en-US" w:eastAsia="zh-CN"/>
        </w:rPr>
        <w:t>存活率</w:t>
      </w:r>
      <w:r>
        <w:rPr>
          <w:rFonts w:hint="eastAsia" w:ascii="宋体" w:hAnsi="宋体" w:cs="宋体"/>
          <w:b/>
          <w:color w:val="000000"/>
          <w:kern w:val="1"/>
          <w:sz w:val="24"/>
        </w:rPr>
        <w:t>承诺书</w:t>
      </w:r>
    </w:p>
    <w:p>
      <w:pPr>
        <w:spacing w:line="360" w:lineRule="auto"/>
        <w:rPr>
          <w:rFonts w:ascii="宋体" w:hAnsi="宋体" w:cs="宋体"/>
          <w:color w:val="000000"/>
          <w:kern w:val="1"/>
          <w:szCs w:val="21"/>
        </w:rPr>
      </w:pPr>
    </w:p>
    <w:p>
      <w:pPr>
        <w:spacing w:line="360" w:lineRule="auto"/>
        <w:rPr>
          <w:rFonts w:ascii="宋体" w:hAnsi="宋体" w:cs="宋体"/>
          <w:b/>
          <w:color w:val="000000"/>
          <w:kern w:val="1"/>
          <w:szCs w:val="21"/>
        </w:rPr>
      </w:pPr>
      <w:r>
        <w:rPr>
          <w:rFonts w:hint="eastAsia" w:ascii="宋体" w:hAnsi="宋体" w:cs="宋体"/>
          <w:color w:val="000000"/>
          <w:kern w:val="1"/>
          <w:szCs w:val="21"/>
        </w:rPr>
        <w:t>致：</w:t>
      </w:r>
      <w:r>
        <w:rPr>
          <w:rFonts w:hint="eastAsia" w:ascii="宋体" w:hAnsi="宋体" w:cs="宋体"/>
          <w:b/>
          <w:color w:val="000000"/>
          <w:kern w:val="1"/>
          <w:szCs w:val="21"/>
        </w:rPr>
        <w:t>江苏省盐城技师学院</w:t>
      </w:r>
    </w:p>
    <w:p>
      <w:pPr>
        <w:spacing w:line="360" w:lineRule="auto"/>
        <w:rPr>
          <w:rFonts w:ascii="宋体" w:hAnsi="宋体" w:cs="宋体"/>
          <w:color w:val="000000"/>
          <w:kern w:val="1"/>
          <w:szCs w:val="21"/>
        </w:rPr>
      </w:pPr>
    </w:p>
    <w:p>
      <w:pPr>
        <w:spacing w:line="360" w:lineRule="auto"/>
        <w:ind w:firstLine="420"/>
        <w:rPr>
          <w:rFonts w:hint="eastAsia" w:ascii="宋体" w:hAnsi="宋体" w:cs="宋体"/>
          <w:color w:val="000000"/>
          <w:kern w:val="1"/>
          <w:szCs w:val="21"/>
          <w:lang w:eastAsia="zh-CN"/>
        </w:rPr>
      </w:pPr>
      <w:r>
        <w:rPr>
          <w:rFonts w:hint="eastAsia" w:ascii="宋体" w:hAnsi="宋体" w:cs="宋体"/>
          <w:color w:val="000000"/>
          <w:kern w:val="1"/>
          <w:szCs w:val="21"/>
        </w:rPr>
        <w:t>我方在贵校组织的</w:t>
      </w:r>
      <w:r>
        <w:rPr>
          <w:rFonts w:hint="eastAsia" w:ascii="宋体" w:hAnsi="宋体" w:cs="宋体"/>
          <w:color w:val="000000"/>
          <w:kern w:val="1"/>
          <w:szCs w:val="21"/>
          <w:u w:val="single"/>
          <w:lang w:eastAsia="zh-CN"/>
        </w:rPr>
        <w:t>海洋路校区绿化补植项目</w:t>
      </w:r>
      <w:r>
        <w:rPr>
          <w:rFonts w:hint="eastAsia" w:ascii="宋体" w:hAnsi="宋体" w:cs="宋体"/>
          <w:color w:val="000000"/>
          <w:kern w:val="1"/>
          <w:szCs w:val="21"/>
        </w:rPr>
        <w:t>招标中对我方</w:t>
      </w:r>
      <w:r>
        <w:rPr>
          <w:rFonts w:hint="eastAsia" w:ascii="宋体" w:hAnsi="宋体" w:cs="宋体"/>
          <w:color w:val="000000"/>
          <w:kern w:val="1"/>
          <w:szCs w:val="21"/>
          <w:lang w:val="en-US" w:eastAsia="zh-CN"/>
        </w:rPr>
        <w:t>施工</w:t>
      </w:r>
      <w:r>
        <w:rPr>
          <w:rFonts w:hint="eastAsia" w:ascii="宋体" w:hAnsi="宋体" w:cs="宋体"/>
          <w:color w:val="000000"/>
          <w:kern w:val="1"/>
          <w:szCs w:val="21"/>
          <w:lang w:eastAsia="zh-CN"/>
        </w:rPr>
        <w:t>的项目提供</w:t>
      </w:r>
      <w:r>
        <w:rPr>
          <w:rFonts w:hint="eastAsia" w:ascii="宋体" w:hAnsi="宋体" w:cs="宋体"/>
          <w:color w:val="000000"/>
          <w:kern w:val="1"/>
          <w:szCs w:val="21"/>
          <w:lang w:val="en-US" w:eastAsia="zh-CN"/>
        </w:rPr>
        <w:t>存活率</w:t>
      </w:r>
      <w:r>
        <w:rPr>
          <w:rFonts w:hint="eastAsia" w:ascii="宋体" w:hAnsi="宋体" w:cs="宋体"/>
          <w:color w:val="000000"/>
          <w:kern w:val="1"/>
          <w:szCs w:val="21"/>
          <w:lang w:eastAsia="zh-CN"/>
        </w:rPr>
        <w:t>承诺如下：</w:t>
      </w:r>
    </w:p>
    <w:p>
      <w:pPr>
        <w:spacing w:line="360" w:lineRule="auto"/>
        <w:ind w:firstLine="420"/>
        <w:rPr>
          <w:rFonts w:hint="eastAsia" w:ascii="宋体" w:hAnsi="宋体" w:cs="宋体"/>
          <w:color w:val="000000"/>
          <w:kern w:val="1"/>
          <w:szCs w:val="21"/>
        </w:rPr>
      </w:pPr>
      <w:r>
        <w:rPr>
          <w:rFonts w:hint="eastAsia" w:ascii="宋体" w:hAnsi="宋体" w:cs="宋体"/>
          <w:color w:val="000000"/>
          <w:kern w:val="1"/>
          <w:szCs w:val="21"/>
        </w:rPr>
        <w:t>1、承诺对本次中标项目</w:t>
      </w:r>
      <w:r>
        <w:rPr>
          <w:rFonts w:hint="eastAsia" w:ascii="宋体" w:hAnsi="宋体" w:cs="宋体"/>
          <w:color w:val="000000"/>
          <w:kern w:val="1"/>
          <w:szCs w:val="21"/>
          <w:lang w:val="en-US" w:eastAsia="zh-CN"/>
        </w:rPr>
        <w:t>绿植存活绿≥95%</w:t>
      </w:r>
      <w:r>
        <w:rPr>
          <w:rFonts w:hint="eastAsia" w:ascii="宋体" w:hAnsi="宋体" w:cs="宋体"/>
          <w:color w:val="000000"/>
          <w:kern w:val="1"/>
          <w:szCs w:val="21"/>
        </w:rPr>
        <w:t>。</w:t>
      </w:r>
    </w:p>
    <w:p>
      <w:pPr>
        <w:spacing w:line="360" w:lineRule="auto"/>
        <w:ind w:firstLine="420"/>
        <w:rPr>
          <w:color w:val="000000"/>
        </w:rPr>
      </w:pPr>
      <w:r>
        <w:rPr>
          <w:rFonts w:hint="eastAsia" w:ascii="宋体" w:hAnsi="宋体" w:cs="宋体"/>
          <w:color w:val="000000"/>
          <w:kern w:val="1"/>
          <w:szCs w:val="21"/>
          <w:lang w:val="en-US" w:eastAsia="zh-CN"/>
        </w:rPr>
        <w:t>2</w:t>
      </w:r>
      <w:r>
        <w:rPr>
          <w:color w:val="000000"/>
        </w:rPr>
        <w:t>、________________________________________________________________________（其他承诺）</w:t>
      </w:r>
    </w:p>
    <w:p>
      <w:pPr>
        <w:pStyle w:val="8"/>
        <w:ind w:firstLine="210"/>
        <w:rPr>
          <w:color w:val="000000"/>
        </w:rPr>
      </w:pPr>
      <w:r>
        <w:rPr>
          <w:rFonts w:hint="eastAsia"/>
          <w:color w:val="000000"/>
        </w:rPr>
        <w:tab/>
      </w:r>
      <w:r>
        <w:rPr>
          <w:rFonts w:hint="eastAsia"/>
          <w:color w:val="000000"/>
        </w:rPr>
        <w:t>以上承诺真实有效，不存在任何质疑。</w:t>
      </w:r>
    </w:p>
    <w:p>
      <w:pPr>
        <w:spacing w:line="360" w:lineRule="auto"/>
        <w:rPr>
          <w:rFonts w:ascii="宋体" w:hAnsi="宋体" w:cs="宋体"/>
          <w:color w:val="000000"/>
          <w:kern w:val="1"/>
          <w:szCs w:val="21"/>
        </w:rPr>
      </w:pPr>
    </w:p>
    <w:p>
      <w:pPr>
        <w:spacing w:line="360" w:lineRule="auto"/>
        <w:rPr>
          <w:rFonts w:ascii="宋体" w:hAnsi="宋体" w:cs="宋体"/>
          <w:color w:val="000000"/>
          <w:kern w:val="1"/>
          <w:szCs w:val="21"/>
        </w:rPr>
      </w:pPr>
    </w:p>
    <w:p>
      <w:pPr>
        <w:spacing w:line="360" w:lineRule="auto"/>
        <w:ind w:left="4700"/>
        <w:rPr>
          <w:rFonts w:ascii="宋体" w:hAnsi="宋体" w:cs="宋体"/>
          <w:color w:val="000000"/>
          <w:kern w:val="1"/>
          <w:szCs w:val="21"/>
        </w:rPr>
      </w:pPr>
      <w:r>
        <w:rPr>
          <w:rFonts w:hint="eastAsia" w:ascii="宋体" w:hAnsi="宋体" w:cs="宋体"/>
          <w:color w:val="000000"/>
          <w:kern w:val="1"/>
          <w:szCs w:val="21"/>
        </w:rPr>
        <w:t>投标人定名称（公章）；</w:t>
      </w:r>
    </w:p>
    <w:p>
      <w:pPr>
        <w:spacing w:line="360" w:lineRule="auto"/>
        <w:ind w:left="4700"/>
        <w:rPr>
          <w:rFonts w:ascii="宋体" w:hAnsi="宋体" w:cs="宋体"/>
          <w:color w:val="000000"/>
          <w:kern w:val="1"/>
          <w:szCs w:val="21"/>
        </w:rPr>
      </w:pPr>
      <w:r>
        <w:rPr>
          <w:rFonts w:hint="eastAsia" w:ascii="宋体" w:hAnsi="宋体" w:cs="宋体"/>
          <w:color w:val="000000"/>
          <w:kern w:val="1"/>
          <w:szCs w:val="21"/>
        </w:rPr>
        <w:t>投标人法定地址：</w:t>
      </w:r>
    </w:p>
    <w:p>
      <w:pPr>
        <w:spacing w:line="360" w:lineRule="auto"/>
        <w:ind w:left="4700"/>
        <w:rPr>
          <w:rFonts w:ascii="宋体" w:hAnsi="宋体" w:cs="宋体"/>
          <w:color w:val="000000"/>
          <w:kern w:val="1"/>
          <w:szCs w:val="21"/>
        </w:rPr>
      </w:pPr>
      <w:r>
        <w:rPr>
          <w:rFonts w:hint="eastAsia" w:ascii="宋体" w:hAnsi="宋体" w:cs="宋体"/>
          <w:color w:val="000000"/>
          <w:kern w:val="1"/>
          <w:szCs w:val="21"/>
        </w:rPr>
        <w:t>投标人授权代表（签字或盖章）：</w:t>
      </w:r>
    </w:p>
    <w:p>
      <w:pPr>
        <w:spacing w:line="360" w:lineRule="auto"/>
        <w:ind w:left="4700"/>
        <w:rPr>
          <w:rFonts w:ascii="宋体" w:hAnsi="宋体" w:cs="宋体"/>
          <w:color w:val="000000"/>
          <w:kern w:val="1"/>
          <w:szCs w:val="21"/>
        </w:rPr>
      </w:pPr>
      <w:r>
        <w:rPr>
          <w:rFonts w:hint="eastAsia" w:ascii="宋体" w:hAnsi="宋体" w:cs="宋体"/>
          <w:color w:val="000000"/>
          <w:kern w:val="1"/>
          <w:szCs w:val="21"/>
        </w:rPr>
        <w:t>电</w:t>
      </w:r>
      <w:r>
        <w:rPr>
          <w:rFonts w:ascii="宋体" w:hAnsi="宋体" w:cs="宋体"/>
          <w:color w:val="000000"/>
          <w:kern w:val="1"/>
          <w:szCs w:val="21"/>
        </w:rPr>
        <w:t xml:space="preserve">    </w:t>
      </w:r>
      <w:r>
        <w:rPr>
          <w:rFonts w:hint="eastAsia" w:ascii="宋体" w:hAnsi="宋体" w:cs="宋体"/>
          <w:color w:val="000000"/>
          <w:kern w:val="1"/>
          <w:szCs w:val="21"/>
        </w:rPr>
        <w:t>话：</w:t>
      </w:r>
    </w:p>
    <w:p>
      <w:pPr>
        <w:spacing w:line="360" w:lineRule="auto"/>
        <w:ind w:left="4700"/>
        <w:rPr>
          <w:rFonts w:ascii="宋体" w:hAnsi="宋体" w:cs="宋体"/>
          <w:color w:val="000000"/>
          <w:kern w:val="1"/>
          <w:szCs w:val="21"/>
        </w:rPr>
      </w:pPr>
      <w:r>
        <w:rPr>
          <w:rFonts w:hint="eastAsia" w:ascii="宋体" w:hAnsi="宋体" w:cs="宋体"/>
          <w:color w:val="000000"/>
          <w:kern w:val="1"/>
          <w:szCs w:val="21"/>
        </w:rPr>
        <w:t>传</w:t>
      </w:r>
      <w:r>
        <w:rPr>
          <w:rFonts w:ascii="宋体" w:hAnsi="宋体" w:cs="宋体"/>
          <w:color w:val="000000"/>
          <w:kern w:val="1"/>
          <w:szCs w:val="21"/>
        </w:rPr>
        <w:t xml:space="preserve">    </w:t>
      </w:r>
      <w:r>
        <w:rPr>
          <w:rFonts w:hint="eastAsia" w:ascii="宋体" w:hAnsi="宋体" w:cs="宋体"/>
          <w:color w:val="000000"/>
          <w:kern w:val="1"/>
          <w:szCs w:val="21"/>
        </w:rPr>
        <w:t>真：</w:t>
      </w:r>
    </w:p>
    <w:p>
      <w:pPr>
        <w:spacing w:line="360" w:lineRule="auto"/>
        <w:ind w:left="4700"/>
        <w:rPr>
          <w:rFonts w:ascii="宋体" w:hAnsi="宋体" w:cs="宋体"/>
          <w:color w:val="000000"/>
          <w:kern w:val="1"/>
          <w:szCs w:val="21"/>
        </w:rPr>
      </w:pPr>
      <w:r>
        <w:rPr>
          <w:rFonts w:hint="eastAsia" w:ascii="宋体" w:hAnsi="宋体" w:cs="宋体"/>
          <w:color w:val="000000"/>
          <w:kern w:val="1"/>
          <w:szCs w:val="21"/>
        </w:rPr>
        <w:t>承诺日期：</w:t>
      </w:r>
    </w:p>
    <w:p>
      <w:pPr>
        <w:pStyle w:val="8"/>
        <w:ind w:firstLine="0" w:firstLineChars="0"/>
        <w:rPr>
          <w:rFonts w:hint="eastAsia" w:ascii="仿宋_GB2312" w:hAnsi="仿宋_GB2312" w:eastAsia="仿宋_GB2312" w:cs="仿宋_GB2312"/>
          <w:color w:val="000000"/>
          <w:sz w:val="28"/>
          <w:szCs w:val="28"/>
        </w:rPr>
      </w:pPr>
    </w:p>
    <w:p>
      <w:pPr>
        <w:pStyle w:val="8"/>
        <w:ind w:left="0" w:leftChars="0" w:firstLine="0" w:firstLineChars="0"/>
        <w:rPr>
          <w:rFonts w:hint="eastAsia" w:ascii="仿宋_GB2312" w:hAnsi="仿宋_GB2312" w:eastAsia="仿宋_GB2312" w:cs="仿宋_GB2312"/>
          <w:color w:val="000000"/>
          <w:sz w:val="28"/>
          <w:szCs w:val="28"/>
          <w:lang w:val="en-US" w:eastAsia="zh-CN"/>
        </w:rPr>
      </w:pPr>
    </w:p>
    <w:p>
      <w:pPr>
        <w:pStyle w:val="8"/>
        <w:ind w:left="0" w:leftChars="0" w:firstLine="0" w:firstLineChars="0"/>
        <w:rPr>
          <w:rFonts w:hint="eastAsia" w:ascii="仿宋_GB2312" w:hAnsi="仿宋_GB2312" w:eastAsia="仿宋_GB2312" w:cs="仿宋_GB2312"/>
          <w:color w:val="000000"/>
          <w:sz w:val="28"/>
          <w:szCs w:val="28"/>
          <w:lang w:val="en-US" w:eastAsia="zh-CN"/>
        </w:rPr>
      </w:pPr>
    </w:p>
    <w:p>
      <w:pPr>
        <w:pStyle w:val="8"/>
        <w:ind w:left="0" w:leftChars="0" w:firstLine="0" w:firstLineChars="0"/>
        <w:rPr>
          <w:rFonts w:hint="eastAsia" w:ascii="仿宋_GB2312" w:hAnsi="仿宋_GB2312" w:eastAsia="仿宋_GB2312" w:cs="仿宋_GB2312"/>
          <w:color w:val="000000"/>
          <w:sz w:val="28"/>
          <w:szCs w:val="28"/>
          <w:lang w:val="en-US" w:eastAsia="zh-CN"/>
        </w:rPr>
      </w:pPr>
    </w:p>
    <w:p>
      <w:pPr>
        <w:pStyle w:val="8"/>
        <w:ind w:left="0" w:leftChars="0" w:firstLine="0" w:firstLineChars="0"/>
        <w:rPr>
          <w:rFonts w:hint="eastAsia" w:ascii="仿宋_GB2312" w:hAnsi="仿宋_GB2312" w:eastAsia="仿宋_GB2312" w:cs="仿宋_GB2312"/>
          <w:color w:val="000000"/>
          <w:sz w:val="28"/>
          <w:szCs w:val="28"/>
          <w:lang w:val="en-US" w:eastAsia="zh-CN"/>
        </w:rPr>
      </w:pPr>
    </w:p>
    <w:p>
      <w:pPr>
        <w:pStyle w:val="8"/>
        <w:ind w:left="0" w:leftChars="0" w:firstLine="0" w:firstLineChars="0"/>
        <w:rPr>
          <w:rFonts w:hint="eastAsia" w:ascii="仿宋_GB2312" w:hAnsi="仿宋_GB2312" w:eastAsia="仿宋_GB2312" w:cs="仿宋_GB2312"/>
          <w:color w:val="000000"/>
          <w:sz w:val="28"/>
          <w:szCs w:val="28"/>
          <w:lang w:val="en-US" w:eastAsia="zh-CN"/>
        </w:rPr>
      </w:pPr>
    </w:p>
    <w:p>
      <w:pPr>
        <w:pStyle w:val="8"/>
        <w:ind w:left="0" w:leftChars="0" w:firstLine="0" w:firstLineChars="0"/>
        <w:rPr>
          <w:rFonts w:hint="eastAsia" w:ascii="仿宋_GB2312" w:hAnsi="仿宋_GB2312" w:eastAsia="仿宋_GB2312" w:cs="仿宋_GB2312"/>
          <w:color w:val="000000"/>
          <w:sz w:val="28"/>
          <w:szCs w:val="28"/>
          <w:lang w:val="en-US" w:eastAsia="zh-CN"/>
        </w:rPr>
      </w:pPr>
    </w:p>
    <w:p>
      <w:pPr>
        <w:rPr>
          <w:rFonts w:hint="eastAsia"/>
          <w:lang w:val="en-US" w:eastAsia="zh-CN"/>
        </w:rPr>
      </w:pPr>
    </w:p>
    <w:p>
      <w:pPr>
        <w:pStyle w:val="2"/>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pPr>
        <w:spacing w:line="360" w:lineRule="auto"/>
        <w:rPr>
          <w:rFonts w:ascii="仿宋_GB2312" w:hAnsi="仿宋_GB2312" w:eastAsia="仿宋_GB2312" w:cs="仿宋_GB2312"/>
          <w:b/>
          <w:color w:val="000000"/>
          <w:sz w:val="28"/>
          <w:szCs w:val="28"/>
        </w:rPr>
      </w:pPr>
    </w:p>
    <w:p>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pPr>
        <w:spacing w:line="360" w:lineRule="auto"/>
        <w:rPr>
          <w:rFonts w:ascii="仿宋_GB2312" w:hAnsi="仿宋_GB2312" w:eastAsia="仿宋_GB2312" w:cs="仿宋_GB2312"/>
          <w:color w:val="000000"/>
          <w:sz w:val="28"/>
          <w:szCs w:val="28"/>
        </w:rPr>
      </w:pPr>
    </w:p>
    <w:p>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sz w:val="28"/>
          <w:szCs w:val="28"/>
          <w:u w:val="single"/>
          <w:lang w:eastAsia="zh-CN"/>
        </w:rPr>
        <w:t>海洋路校区绿化补植项目</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spacing w:line="360" w:lineRule="auto"/>
        <w:rPr>
          <w:rFonts w:ascii="仿宋_GB2312" w:hAnsi="仿宋_GB2312" w:eastAsia="仿宋_GB2312" w:cs="仿宋_GB2312"/>
          <w:color w:val="000000"/>
          <w:sz w:val="28"/>
          <w:szCs w:val="28"/>
        </w:rPr>
      </w:pPr>
    </w:p>
    <w:p>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pPr>
        <w:spacing w:line="360" w:lineRule="auto"/>
        <w:rPr>
          <w:rFonts w:ascii="仿宋_GB2312" w:hAnsi="仿宋_GB2312" w:eastAsia="仿宋_GB2312" w:cs="仿宋_GB2312"/>
          <w:color w:val="000000"/>
          <w:sz w:val="28"/>
          <w:szCs w:val="28"/>
        </w:rPr>
      </w:pPr>
    </w:p>
    <w:p>
      <w:pPr>
        <w:spacing w:line="360" w:lineRule="auto"/>
        <w:rPr>
          <w:rFonts w:ascii="仿宋_GB2312" w:hAnsi="仿宋_GB2312" w:eastAsia="仿宋_GB2312" w:cs="仿宋_GB2312"/>
          <w:color w:val="000000"/>
          <w:sz w:val="28"/>
          <w:szCs w:val="28"/>
        </w:rPr>
      </w:pPr>
    </w:p>
    <w:p>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投标人定名称（公章）；</w:t>
      </w:r>
    </w:p>
    <w:p>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pPr>
        <w:pStyle w:val="8"/>
        <w:rPr>
          <w:rFonts w:hint="eastAsia" w:ascii="仿宋_GB2312" w:hAnsi="仿宋_GB2312" w:eastAsia="仿宋_GB2312" w:cs="仿宋_GB2312"/>
          <w:color w:val="000000"/>
          <w:sz w:val="28"/>
          <w:szCs w:val="28"/>
        </w:rPr>
      </w:pPr>
    </w:p>
    <w:p>
      <w:pPr>
        <w:pStyle w:val="8"/>
        <w:rPr>
          <w:rFonts w:hint="eastAsia" w:ascii="仿宋_GB2312" w:hAnsi="仿宋_GB2312" w:eastAsia="仿宋_GB2312" w:cs="仿宋_GB2312"/>
          <w:color w:val="000000"/>
          <w:sz w:val="28"/>
          <w:szCs w:val="28"/>
        </w:rPr>
      </w:pPr>
    </w:p>
    <w:p>
      <w:pPr>
        <w:pStyle w:val="8"/>
        <w:rPr>
          <w:rFonts w:hint="eastAsia" w:ascii="仿宋_GB2312" w:hAnsi="仿宋_GB2312" w:eastAsia="仿宋_GB2312" w:cs="仿宋_GB2312"/>
          <w:color w:val="000000"/>
          <w:sz w:val="28"/>
          <w:szCs w:val="28"/>
        </w:rPr>
      </w:pPr>
    </w:p>
    <w:p>
      <w:pPr>
        <w:pStyle w:val="3"/>
        <w:jc w:val="center"/>
        <w:rPr>
          <w:rFonts w:hint="eastAsia" w:ascii="宋体" w:hAnsi="宋体"/>
          <w:color w:val="000000"/>
          <w:sz w:val="28"/>
          <w:szCs w:val="28"/>
        </w:rPr>
      </w:pPr>
      <w:r>
        <w:rPr>
          <w:rFonts w:hint="eastAsia" w:ascii="宋体" w:hAnsi="宋体"/>
          <w:color w:val="000000"/>
          <w:sz w:val="28"/>
          <w:szCs w:val="28"/>
        </w:rPr>
        <w:t>法人授权书（格式）</w:t>
      </w:r>
    </w:p>
    <w:p>
      <w:pPr>
        <w:snapToGrid w:val="0"/>
        <w:spacing w:line="480" w:lineRule="auto"/>
        <w:ind w:firstLine="615"/>
        <w:rPr>
          <w:rFonts w:hint="eastAsia"/>
          <w:color w:val="000000"/>
          <w:sz w:val="24"/>
        </w:rPr>
      </w:pPr>
      <w:r>
        <w:rPr>
          <w:rFonts w:hint="eastAsia"/>
          <w:color w:val="000000"/>
          <w:sz w:val="24"/>
        </w:rPr>
        <w:t>本授权书声明：</w:t>
      </w:r>
      <w:r>
        <w:rPr>
          <w:rFonts w:hint="eastAsia"/>
          <w:color w:val="000000"/>
          <w:sz w:val="24"/>
          <w:u w:val="single"/>
        </w:rPr>
        <w:t>_______       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color w:val="000000"/>
          <w:sz w:val="24"/>
          <w:u w:val="single"/>
        </w:rPr>
        <w:t>__</w:t>
      </w:r>
      <w:r>
        <w:rPr>
          <w:rFonts w:hint="eastAsia"/>
          <w:color w:val="000000"/>
          <w:sz w:val="24"/>
          <w:u w:val="single"/>
        </w:rPr>
        <w:t xml:space="preserve"> </w:t>
      </w:r>
      <w:r>
        <w:rPr>
          <w:color w:val="000000"/>
          <w:sz w:val="24"/>
          <w:u w:val="single"/>
        </w:rPr>
        <w:t>____</w:t>
      </w:r>
      <w:r>
        <w:rPr>
          <w:rFonts w:hint="eastAsia"/>
          <w:color w:val="000000"/>
          <w:sz w:val="24"/>
          <w:u w:val="single"/>
        </w:rPr>
        <w:t xml:space="preserve"> </w:t>
      </w:r>
      <w:r>
        <w:rPr>
          <w:rFonts w:hint="eastAsia"/>
          <w:color w:val="000000"/>
          <w:sz w:val="24"/>
        </w:rPr>
        <w:t>(职务)为本公司的合法投标代表，就参加</w:t>
      </w:r>
      <w:r>
        <w:rPr>
          <w:rFonts w:hint="eastAsia" w:ascii="仿宋_GB2312" w:hAnsi="仿宋_GB2312" w:eastAsia="仿宋_GB2312" w:cs="仿宋_GB2312"/>
          <w:color w:val="000000"/>
          <w:sz w:val="24"/>
          <w:u w:val="single"/>
          <w:lang w:val="en-US" w:eastAsia="zh-CN"/>
        </w:rPr>
        <w:t>XJ2024053</w:t>
      </w:r>
      <w:r>
        <w:rPr>
          <w:rFonts w:hint="eastAsia"/>
          <w:color w:val="000000"/>
          <w:sz w:val="24"/>
        </w:rPr>
        <w:t>（编号）号标的内容的投标、签订合同以及合同的执行、完成和纠纷处理，以本公司名义处理一切与之有关的事务。</w:t>
      </w:r>
    </w:p>
    <w:p>
      <w:pPr>
        <w:spacing w:line="480" w:lineRule="auto"/>
        <w:ind w:firstLine="645"/>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pPr>
        <w:spacing w:line="480" w:lineRule="auto"/>
        <w:ind w:firstLine="720" w:firstLineChars="300"/>
        <w:rPr>
          <w:rFonts w:hint="eastAsia"/>
          <w:color w:val="000000"/>
          <w:sz w:val="24"/>
        </w:rPr>
      </w:pPr>
      <w:r>
        <w:rPr>
          <w:rFonts w:hint="eastAsia"/>
          <w:color w:val="000000"/>
          <w:sz w:val="24"/>
        </w:rPr>
        <w:t xml:space="preserve">法定代表人签字：                             </w:t>
      </w:r>
    </w:p>
    <w:p>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pPr>
        <w:pStyle w:val="14"/>
        <w:ind w:firstLine="480"/>
        <w:rPr>
          <w:color w:val="000000"/>
          <w:sz w:val="24"/>
        </w:rPr>
      </w:pPr>
      <w:r>
        <w:rPr>
          <w:rFonts w:hint="eastAsia"/>
          <w:color w:val="000000"/>
          <w:sz w:val="24"/>
          <w:szCs w:val="24"/>
        </w:rPr>
        <w:t xml:space="preserve">      </w:t>
      </w:r>
    </w:p>
    <w:p>
      <w:pPr>
        <w:pStyle w:val="8"/>
        <w:rPr>
          <w:rFonts w:hint="eastAsia" w:ascii="仿宋_GB2312" w:hAnsi="仿宋_GB2312" w:eastAsia="仿宋_GB2312" w:cs="仿宋_GB2312"/>
          <w:color w:val="000000"/>
          <w:sz w:val="28"/>
          <w:szCs w:val="28"/>
        </w:rPr>
      </w:pPr>
    </w:p>
    <w:p>
      <w:pPr>
        <w:pStyle w:val="8"/>
        <w:ind w:firstLine="0" w:firstLineChars="0"/>
        <w:rPr>
          <w:rFonts w:hint="eastAsia" w:ascii="仿宋_GB2312" w:hAnsi="仿宋_GB2312" w:eastAsia="仿宋_GB2312" w:cs="仿宋_GB2312"/>
          <w:color w:val="000000"/>
          <w:sz w:val="28"/>
          <w:szCs w:val="28"/>
        </w:rPr>
      </w:pPr>
    </w:p>
    <w:p>
      <w:pPr>
        <w:pStyle w:val="8"/>
        <w:ind w:firstLine="0" w:firstLineChars="0"/>
        <w:rPr>
          <w:rFonts w:hint="eastAsia" w:ascii="仿宋_GB2312" w:hAnsi="仿宋_GB2312" w:eastAsia="仿宋_GB2312" w:cs="仿宋_GB2312"/>
          <w:color w:val="000000"/>
          <w:sz w:val="28"/>
          <w:szCs w:val="28"/>
        </w:rPr>
      </w:pPr>
    </w:p>
    <w:p>
      <w:pPr>
        <w:pStyle w:val="8"/>
        <w:ind w:firstLine="0" w:firstLineChars="0"/>
        <w:rPr>
          <w:rFonts w:hint="eastAsia" w:ascii="仿宋_GB2312" w:hAnsi="仿宋_GB2312" w:eastAsia="仿宋_GB2312" w:cs="仿宋_GB2312"/>
          <w:color w:val="000000"/>
          <w:sz w:val="28"/>
          <w:szCs w:val="28"/>
        </w:rPr>
      </w:pPr>
    </w:p>
    <w:p>
      <w:pPr>
        <w:pStyle w:val="8"/>
        <w:ind w:firstLine="0" w:firstLineChars="0"/>
        <w:rPr>
          <w:rFonts w:hint="eastAsia" w:ascii="仿宋_GB2312" w:hAnsi="仿宋_GB2312" w:eastAsia="仿宋_GB2312" w:cs="仿宋_GB2312"/>
          <w:color w:val="000000"/>
          <w:sz w:val="28"/>
          <w:szCs w:val="28"/>
        </w:rPr>
      </w:pPr>
    </w:p>
    <w:p>
      <w:pPr>
        <w:pStyle w:val="8"/>
        <w:ind w:firstLine="0" w:firstLineChars="0"/>
        <w:rPr>
          <w:rFonts w:hint="eastAsia" w:ascii="仿宋_GB2312" w:hAnsi="仿宋_GB2312" w:eastAsia="仿宋_GB2312" w:cs="仿宋_GB2312"/>
          <w:color w:val="000000"/>
          <w:sz w:val="28"/>
          <w:szCs w:val="28"/>
        </w:rPr>
      </w:pPr>
    </w:p>
    <w:p>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pPr>
        <w:spacing w:line="460" w:lineRule="exact"/>
        <w:rPr>
          <w:rFonts w:hint="eastAsia" w:ascii="宋体" w:hAnsi="宋体"/>
          <w:b/>
          <w:bCs/>
          <w:color w:val="000000"/>
          <w:sz w:val="44"/>
          <w:szCs w:val="44"/>
        </w:rPr>
      </w:pPr>
    </w:p>
    <w:p>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pPr>
        <w:spacing w:line="460" w:lineRule="exact"/>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u w:val="single"/>
        </w:rPr>
        <w:t>_______________________</w:t>
      </w:r>
    </w:p>
    <w:p>
      <w:pPr>
        <w:spacing w:line="460" w:lineRule="exact"/>
        <w:rPr>
          <w:rFonts w:hint="eastAsia" w:ascii="宋体" w:hAnsi="宋体"/>
          <w:bCs/>
          <w:color w:val="000000"/>
          <w:sz w:val="24"/>
        </w:rPr>
      </w:pPr>
      <w:r>
        <w:rPr>
          <w:rFonts w:hint="eastAsia" w:ascii="宋体" w:hAnsi="宋体"/>
          <w:bCs/>
          <w:color w:val="000000"/>
          <w:sz w:val="24"/>
        </w:rPr>
        <w:t xml:space="preserve">                                     日期：</w:t>
      </w:r>
      <w:r>
        <w:rPr>
          <w:rFonts w:hint="eastAsia" w:ascii="宋体" w:hAnsi="宋体"/>
          <w:bCs/>
          <w:color w:val="000000"/>
          <w:sz w:val="24"/>
          <w:u w:val="singl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rPr>
          <w:lang w:val="zh-TW"/>
        </w:rPr>
      </w:pPr>
    </w:p>
    <w:p>
      <w:pPr>
        <w:pStyle w:val="8"/>
        <w:rPr>
          <w:lang w:val="zh-TW"/>
        </w:rPr>
      </w:pPr>
    </w:p>
    <w:p>
      <w:pPr>
        <w:rPr>
          <w:lang w:val="zh-TW"/>
        </w:rPr>
      </w:pPr>
    </w:p>
    <w:p>
      <w:pPr>
        <w:pStyle w:val="8"/>
        <w:rPr>
          <w:lang w:val="zh-TW"/>
        </w:rPr>
      </w:pPr>
    </w:p>
    <w:p>
      <w:pPr>
        <w:rPr>
          <w:lang w:val="zh-TW"/>
        </w:rPr>
      </w:pPr>
    </w:p>
    <w:p>
      <w:pPr>
        <w:pStyle w:val="8"/>
        <w:rPr>
          <w:lang w:val="zh-TW"/>
        </w:rPr>
      </w:pPr>
    </w:p>
    <w:p>
      <w:pPr>
        <w:rPr>
          <w:lang w:val="zh-TW"/>
        </w:rPr>
      </w:pPr>
    </w:p>
    <w:p>
      <w:pPr>
        <w:pStyle w:val="8"/>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left="0" w:leftChars="0" w:firstLine="0" w:firstLineChars="0"/>
        <w:rPr>
          <w:lang w:val="zh-TW"/>
        </w:rPr>
      </w:pPr>
    </w:p>
    <w:p>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hint="eastAsia" w:ascii="宋体" w:hAnsi="宋体"/>
          <w:bCs/>
          <w:sz w:val="24"/>
        </w:rPr>
      </w:pPr>
      <w:r>
        <w:rPr>
          <w:rFonts w:hint="eastAsia" w:ascii="宋体" w:hAnsi="宋体"/>
          <w:bCs/>
          <w:sz w:val="24"/>
        </w:rPr>
        <w:t>主要设备有：  。</w:t>
      </w:r>
    </w:p>
    <w:p>
      <w:pPr>
        <w:spacing w:line="460" w:lineRule="exact"/>
        <w:ind w:firstLine="492"/>
        <w:rPr>
          <w:rFonts w:hint="eastAsia" w:ascii="宋体" w:hAnsi="宋体"/>
          <w:bCs/>
          <w:sz w:val="24"/>
        </w:rPr>
      </w:pPr>
      <w:r>
        <w:rPr>
          <w:rFonts w:hint="eastAsia" w:ascii="宋体" w:hAnsi="宋体"/>
          <w:bCs/>
          <w:sz w:val="24"/>
        </w:rPr>
        <w:t>主要专业技术能力有：   。</w:t>
      </w:r>
    </w:p>
    <w:p>
      <w:pPr>
        <w:spacing w:line="460" w:lineRule="exact"/>
        <w:rPr>
          <w:rFonts w:hint="eastAsia" w:ascii="宋体" w:hAnsi="宋体"/>
          <w:bCs/>
          <w:sz w:val="24"/>
        </w:rPr>
      </w:pPr>
      <w:r>
        <w:rPr>
          <w:rFonts w:hint="eastAsia" w:ascii="宋体" w:hAnsi="宋体"/>
          <w:bCs/>
          <w:sz w:val="24"/>
        </w:rPr>
        <w:t xml:space="preserve">                                      供应商名称（公章）：</w:t>
      </w:r>
    </w:p>
    <w:p>
      <w:pPr>
        <w:spacing w:line="460" w:lineRule="exact"/>
        <w:rPr>
          <w:rFonts w:hint="eastAsia" w:ascii="宋体" w:hAnsi="宋体"/>
          <w:bCs/>
          <w:sz w:val="24"/>
        </w:rPr>
      </w:pPr>
      <w:r>
        <w:rPr>
          <w:rFonts w:hint="eastAsia" w:ascii="宋体" w:hAnsi="宋体"/>
          <w:bCs/>
          <w:sz w:val="24"/>
        </w:rPr>
        <w:t xml:space="preserve">                                     </w:t>
      </w:r>
    </w:p>
    <w:p>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singl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w:t>
      </w:r>
      <w:r>
        <w:rPr>
          <w:rFonts w:hint="eastAsia" w:ascii="Times New Roman" w:hAnsi="Times New Roman" w:cs="Times New Roman"/>
          <w:b/>
          <w:bCs/>
          <w:color w:val="000000"/>
          <w:sz w:val="30"/>
          <w:szCs w:val="30"/>
          <w:lang w:eastAsia="zh-CN"/>
        </w:rPr>
        <w:t>负责人</w:t>
      </w:r>
      <w:r>
        <w:rPr>
          <w:rFonts w:hint="default" w:ascii="Times New Roman" w:hAnsi="Times New Roman" w:cs="Times New Roman"/>
          <w:b/>
          <w:bCs/>
          <w:color w:val="000000"/>
          <w:sz w:val="30"/>
          <w:szCs w:val="30"/>
        </w:rPr>
        <w:t>简历</w:t>
      </w:r>
    </w:p>
    <w:tbl>
      <w:tblPr>
        <w:tblStyle w:val="9"/>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73"/>
        <w:gridCol w:w="1827"/>
        <w:gridCol w:w="1337"/>
        <w:gridCol w:w="997"/>
        <w:gridCol w:w="958"/>
        <w:gridCol w:w="1014"/>
        <w:gridCol w:w="900"/>
        <w:gridCol w:w="9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eastAsia="宋体"/>
                <w:lang w:eastAsia="zh-CN"/>
              </w:rPr>
            </w:pPr>
            <w:r>
              <w:rPr>
                <w:rFonts w:hint="eastAsia" w:ascii="Times New Roman" w:hAnsi="Times New Roman" w:cs="Times New Roman"/>
                <w:color w:val="000000"/>
                <w:sz w:val="21"/>
                <w:szCs w:val="21"/>
                <w:lang w:eastAsia="zh-CN"/>
              </w:rPr>
              <w:t>项目负责人</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rPr>
          <w:rFonts w:hint="eastAsia" w:ascii="仿宋_GB2312" w:hAnsi="仿宋_GB2312" w:eastAsia="仿宋_GB2312" w:cs="仿宋_GB2312"/>
          <w:color w:val="000000"/>
          <w:sz w:val="28"/>
          <w:szCs w:val="28"/>
        </w:rPr>
      </w:pPr>
      <w:r>
        <w:rPr>
          <w:rFonts w:hint="default" w:ascii="Times New Roman" w:hAnsi="Times New Roman" w:cs="Times New Roman"/>
          <w:color w:val="000000"/>
          <w:sz w:val="21"/>
          <w:szCs w:val="21"/>
        </w:rPr>
        <w:t>                                  年</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 xml:space="preserve"> 月 </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日</w:t>
      </w:r>
    </w:p>
    <w:p>
      <w:pPr>
        <w:pStyle w:val="8"/>
        <w:ind w:left="0" w:leftChars="0" w:firstLine="0" w:firstLineChars="0"/>
        <w:rPr>
          <w:rFonts w:hint="eastAsia" w:ascii="仿宋_GB2312" w:hAnsi="仿宋_GB2312" w:eastAsia="仿宋_GB2312" w:cs="仿宋_GB2312"/>
          <w:color w:val="000000"/>
          <w:sz w:val="28"/>
          <w:szCs w:val="28"/>
          <w:lang w:val="en-US" w:eastAsia="zh-CN"/>
        </w:rPr>
      </w:pPr>
    </w:p>
    <w:p/>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DD43AC9"/>
    <w:rsid w:val="032C7E2E"/>
    <w:rsid w:val="06B0033A"/>
    <w:rsid w:val="0DD43AC9"/>
    <w:rsid w:val="0E241092"/>
    <w:rsid w:val="0F030C21"/>
    <w:rsid w:val="165121E8"/>
    <w:rsid w:val="29215311"/>
    <w:rsid w:val="297178A3"/>
    <w:rsid w:val="2C687786"/>
    <w:rsid w:val="32996C9F"/>
    <w:rsid w:val="3FC13854"/>
    <w:rsid w:val="50834F8C"/>
    <w:rsid w:val="50893782"/>
    <w:rsid w:val="50E41479"/>
    <w:rsid w:val="54210899"/>
    <w:rsid w:val="62375290"/>
    <w:rsid w:val="671005B4"/>
    <w:rsid w:val="72FC1FAF"/>
    <w:rsid w:val="7DF1259C"/>
    <w:rsid w:val="7FB94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autoRedefine/>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autoRedefine/>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1"/>
    </w:rPr>
  </w:style>
  <w:style w:type="paragraph" w:styleId="5">
    <w:name w:val="Body Text"/>
    <w:basedOn w:val="1"/>
    <w:next w:val="1"/>
    <w:autoRedefine/>
    <w:qFormat/>
    <w:uiPriority w:val="99"/>
    <w:pPr>
      <w:spacing w:after="120"/>
    </w:p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Body Text First Indent"/>
    <w:basedOn w:val="1"/>
    <w:autoRedefine/>
    <w:qFormat/>
    <w:uiPriority w:val="99"/>
    <w:pPr>
      <w:ind w:firstLine="420" w:firstLineChars="100"/>
    </w:pPr>
  </w:style>
  <w:style w:type="character" w:customStyle="1" w:styleId="11">
    <w:name w:val="font01"/>
    <w:basedOn w:val="10"/>
    <w:autoRedefine/>
    <w:qFormat/>
    <w:uiPriority w:val="0"/>
    <w:rPr>
      <w:rFonts w:ascii="Calibri" w:hAnsi="Calibri" w:cs="Calibri"/>
      <w:color w:val="000000"/>
      <w:sz w:val="22"/>
      <w:szCs w:val="22"/>
      <w:u w:val="none"/>
    </w:rPr>
  </w:style>
  <w:style w:type="character" w:customStyle="1" w:styleId="12">
    <w:name w:val="font11"/>
    <w:basedOn w:val="10"/>
    <w:autoRedefine/>
    <w:qFormat/>
    <w:uiPriority w:val="0"/>
    <w:rPr>
      <w:rFonts w:hint="default" w:ascii="等线" w:hAnsi="等线" w:eastAsia="等线" w:cs="等线"/>
      <w:color w:val="000000"/>
      <w:sz w:val="22"/>
      <w:szCs w:val="22"/>
      <w:u w:val="none"/>
    </w:rPr>
  </w:style>
  <w:style w:type="paragraph" w:customStyle="1" w:styleId="13">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4">
    <w:name w:val="Char"/>
    <w:basedOn w:val="1"/>
    <w:autoRedefine/>
    <w:qFormat/>
    <w:uiPriority w:val="0"/>
    <w:pPr>
      <w:tabs>
        <w:tab w:val="left" w:pos="360"/>
      </w:tabs>
    </w:pPr>
    <w:rPr>
      <w:sz w:val="24"/>
    </w:rPr>
  </w:style>
  <w:style w:type="character" w:customStyle="1" w:styleId="15">
    <w:name w:val="font21"/>
    <w:basedOn w:val="10"/>
    <w:autoRedefine/>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9</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2024-05-10T00:17:00Z</dcterms:created>
  <dc:creator>小壮</dc:creator>
  <cp:lastModifiedBy>小壮</cp:lastModifiedBy>
  <dcterms:modified xsi:type="dcterms:W3CDTF">2024-05-15T00:14:32Z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AD1CCF090FB04BE680DC37AF6D8A4CA8_11</vt:lpwstr>
  </property>
</Properties>
</file>