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宋体"/>
          <w:b/>
          <w:bCs/>
          <w:color w:val="000000"/>
          <w:sz w:val="84"/>
          <w:szCs w:val="84"/>
        </w:rPr>
      </w:pPr>
    </w:p>
    <w:p>
      <w:pPr>
        <w:jc w:val="center"/>
        <w:rPr>
          <w:rFonts w:hint="eastAsia" w:eastAsia="宋体" w:cs="Times New Roman"/>
          <w:b/>
          <w:bCs/>
          <w:color w:val="000000"/>
          <w:sz w:val="84"/>
          <w:szCs w:val="84"/>
          <w:lang w:eastAsia="zh-CN"/>
        </w:rPr>
      </w:pPr>
      <w:r>
        <w:rPr>
          <w:rFonts w:hint="eastAsia" w:cs="宋体"/>
          <w:b/>
          <w:bCs/>
          <w:color w:val="000000"/>
          <w:sz w:val="84"/>
          <w:szCs w:val="84"/>
        </w:rPr>
        <w:t>招标文件</w:t>
      </w: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autoSpaceDE w:val="0"/>
        <w:autoSpaceDN w:val="0"/>
        <w:adjustRightInd w:val="0"/>
        <w:spacing w:line="360" w:lineRule="auto"/>
        <w:rPr>
          <w:rFonts w:cs="Times New Roman"/>
          <w:b/>
          <w:bCs/>
          <w:color w:val="000000"/>
          <w:sz w:val="30"/>
          <w:szCs w:val="30"/>
        </w:rPr>
      </w:pPr>
    </w:p>
    <w:p>
      <w:pPr>
        <w:rPr>
          <w:rFonts w:ascii="楷体_GB2312" w:hAnsi="楷体_GB2312" w:eastAsia="楷体_GB2312" w:cs="楷体_GB2312"/>
          <w:b/>
          <w:bCs/>
          <w:color w:val="000000"/>
          <w:sz w:val="36"/>
          <w:szCs w:val="36"/>
          <w:u w:val="single"/>
        </w:rPr>
      </w:pPr>
      <w:r>
        <w:rPr>
          <w:rFonts w:hint="eastAsia" w:ascii="宋体" w:cs="宋体"/>
          <w:b/>
          <w:bCs/>
          <w:color w:val="000000"/>
          <w:sz w:val="36"/>
          <w:szCs w:val="36"/>
        </w:rPr>
        <w:t>项目编号：</w:t>
      </w:r>
      <w:r>
        <w:rPr>
          <w:rFonts w:hint="eastAsia" w:ascii="楷体_GB2312" w:hAnsi="楷体_GB2312" w:eastAsia="楷体_GB2312" w:cs="楷体_GB2312"/>
          <w:b/>
          <w:bCs/>
          <w:color w:val="000000"/>
          <w:sz w:val="36"/>
          <w:szCs w:val="36"/>
          <w:u w:val="single"/>
        </w:rPr>
        <w:t>院总编：</w:t>
      </w:r>
      <w:r>
        <w:rPr>
          <w:rFonts w:ascii="楷体_GB2312" w:hAnsi="楷体_GB2312" w:eastAsia="楷体_GB2312" w:cs="楷体_GB2312"/>
          <w:b/>
          <w:bCs/>
          <w:color w:val="000000"/>
          <w:sz w:val="36"/>
          <w:szCs w:val="36"/>
          <w:u w:val="single"/>
        </w:rPr>
        <w:t>20</w:t>
      </w:r>
      <w:r>
        <w:rPr>
          <w:rFonts w:hint="eastAsia" w:ascii="楷体_GB2312" w:hAnsi="楷体_GB2312" w:eastAsia="楷体_GB2312" w:cs="楷体_GB2312"/>
          <w:b/>
          <w:bCs/>
          <w:color w:val="000000"/>
          <w:sz w:val="36"/>
          <w:szCs w:val="36"/>
          <w:u w:val="single"/>
          <w:lang w:val="en-US" w:eastAsia="zh-CN"/>
        </w:rPr>
        <w:t>24</w:t>
      </w:r>
      <w:r>
        <w:rPr>
          <w:rFonts w:ascii="楷体_GB2312" w:hAnsi="楷体_GB2312" w:eastAsia="楷体_GB2312" w:cs="楷体_GB2312"/>
          <w:b/>
          <w:bCs/>
          <w:color w:val="000000"/>
          <w:sz w:val="36"/>
          <w:szCs w:val="36"/>
          <w:u w:val="single"/>
        </w:rPr>
        <w:t>-</w:t>
      </w:r>
      <w:r>
        <w:rPr>
          <w:rFonts w:hint="eastAsia" w:ascii="楷体_GB2312" w:hAnsi="楷体_GB2312" w:eastAsia="楷体_GB2312" w:cs="楷体_GB2312"/>
          <w:b/>
          <w:bCs/>
          <w:color w:val="000000"/>
          <w:sz w:val="36"/>
          <w:szCs w:val="36"/>
          <w:u w:val="single"/>
          <w:lang w:val="en-US" w:eastAsia="zh-CN"/>
        </w:rPr>
        <w:t>6</w:t>
      </w:r>
      <w:r>
        <w:rPr>
          <w:rFonts w:ascii="楷体_GB2312" w:hAnsi="楷体_GB2312" w:eastAsia="楷体_GB2312" w:cs="楷体_GB2312"/>
          <w:b/>
          <w:bCs/>
          <w:color w:val="000000"/>
          <w:sz w:val="36"/>
          <w:szCs w:val="36"/>
          <w:u w:val="single"/>
        </w:rPr>
        <w:t>#</w:t>
      </w:r>
    </w:p>
    <w:p>
      <w:pPr>
        <w:rPr>
          <w:rFonts w:hint="default" w:ascii="楷体_GB2312" w:hAnsi="楷体_GB2312" w:eastAsia="楷体_GB2312" w:cs="楷体_GB2312"/>
          <w:b/>
          <w:bCs/>
          <w:color w:val="000000"/>
          <w:sz w:val="32"/>
          <w:szCs w:val="32"/>
          <w:u w:val="single"/>
          <w:lang w:val="en-US" w:eastAsia="zh-CN"/>
        </w:rPr>
      </w:pPr>
      <w:r>
        <w:rPr>
          <w:rFonts w:hint="eastAsia" w:ascii="宋体" w:cs="宋体"/>
          <w:b/>
          <w:bCs/>
          <w:color w:val="000000"/>
          <w:sz w:val="36"/>
          <w:szCs w:val="36"/>
        </w:rPr>
        <w:t>项目名称：</w:t>
      </w:r>
      <w:r>
        <w:rPr>
          <w:rFonts w:hint="eastAsia" w:ascii="楷体_GB2312" w:hAnsi="楷体_GB2312" w:eastAsia="楷体_GB2312" w:cs="楷体_GB2312"/>
          <w:b/>
          <w:bCs/>
          <w:color w:val="000000"/>
          <w:sz w:val="36"/>
          <w:szCs w:val="36"/>
          <w:u w:val="single"/>
          <w:lang w:eastAsia="zh-CN"/>
        </w:rPr>
        <w:t>202</w:t>
      </w:r>
      <w:r>
        <w:rPr>
          <w:rFonts w:hint="eastAsia" w:ascii="楷体_GB2312" w:hAnsi="楷体_GB2312" w:eastAsia="楷体_GB2312" w:cs="楷体_GB2312"/>
          <w:b/>
          <w:bCs/>
          <w:color w:val="000000"/>
          <w:sz w:val="36"/>
          <w:szCs w:val="36"/>
          <w:u w:val="single"/>
          <w:lang w:val="en-US" w:eastAsia="zh-CN"/>
        </w:rPr>
        <w:t>4</w:t>
      </w:r>
      <w:r>
        <w:rPr>
          <w:rFonts w:hint="eastAsia" w:ascii="楷体_GB2312" w:hAnsi="楷体_GB2312" w:eastAsia="楷体_GB2312" w:cs="楷体_GB2312"/>
          <w:b/>
          <w:bCs/>
          <w:color w:val="000000"/>
          <w:sz w:val="36"/>
          <w:szCs w:val="36"/>
          <w:u w:val="single"/>
          <w:lang w:eastAsia="zh-CN"/>
        </w:rPr>
        <w:t>年春学期实训耗材采购项目（标段三）（三次）</w:t>
      </w:r>
    </w:p>
    <w:p>
      <w:pPr>
        <w:rPr>
          <w:rFonts w:ascii="宋体" w:cs="Times New Roman"/>
          <w:b/>
          <w:bCs/>
          <w:color w:val="000000"/>
          <w:sz w:val="36"/>
          <w:szCs w:val="36"/>
        </w:rPr>
      </w:pPr>
      <w:r>
        <w:rPr>
          <w:rFonts w:hint="eastAsia" w:ascii="宋体" w:cs="宋体"/>
          <w:b/>
          <w:bCs/>
          <w:color w:val="000000"/>
          <w:spacing w:val="51"/>
          <w:w w:val="100"/>
          <w:sz w:val="36"/>
          <w:szCs w:val="36"/>
          <w:lang w:val="zh-TW"/>
        </w:rPr>
        <w:t>招标人：</w:t>
      </w:r>
      <w:r>
        <w:rPr>
          <w:rFonts w:hint="eastAsia" w:ascii="楷体_GB2312" w:hAnsi="楷体_GB2312" w:eastAsia="楷体_GB2312" w:cs="楷体_GB2312"/>
          <w:b/>
          <w:bCs/>
          <w:color w:val="000000"/>
          <w:sz w:val="36"/>
          <w:szCs w:val="36"/>
          <w:u w:val="single"/>
          <w:lang w:val="zh-TW"/>
        </w:rPr>
        <w:t>江苏省盐城技师学院</w:t>
      </w: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宋体" w:cs="Times New Roman"/>
          <w:b/>
          <w:bCs/>
          <w:color w:val="000000"/>
          <w:sz w:val="36"/>
          <w:szCs w:val="36"/>
          <w:lang w:val="zh-TW"/>
        </w:rPr>
      </w:pPr>
    </w:p>
    <w:p>
      <w:pPr>
        <w:jc w:val="center"/>
        <w:rPr>
          <w:rFonts w:ascii="黑体" w:eastAsia="黑体" w:cs="Times New Roman"/>
          <w:color w:val="000000"/>
          <w:sz w:val="44"/>
          <w:szCs w:val="44"/>
        </w:rPr>
      </w:pPr>
      <w:r>
        <w:rPr>
          <w:rFonts w:ascii="黑体" w:eastAsia="黑体" w:cs="黑体"/>
          <w:color w:val="000000"/>
          <w:sz w:val="44"/>
          <w:szCs w:val="44"/>
        </w:rPr>
        <w:t>20</w:t>
      </w:r>
      <w:r>
        <w:rPr>
          <w:rFonts w:hint="eastAsia" w:ascii="黑体" w:eastAsia="黑体" w:cs="黑体"/>
          <w:color w:val="000000"/>
          <w:sz w:val="44"/>
          <w:szCs w:val="44"/>
          <w:lang w:val="en-US" w:eastAsia="zh-CN"/>
        </w:rPr>
        <w:t>24</w:t>
      </w:r>
      <w:r>
        <w:rPr>
          <w:rFonts w:hint="eastAsia" w:ascii="黑体" w:eastAsia="黑体" w:cs="黑体"/>
          <w:color w:val="000000"/>
          <w:sz w:val="44"/>
          <w:szCs w:val="44"/>
        </w:rPr>
        <w:t>年</w:t>
      </w:r>
      <w:r>
        <w:rPr>
          <w:rFonts w:hint="eastAsia" w:ascii="黑体" w:eastAsia="黑体" w:cs="黑体"/>
          <w:color w:val="000000"/>
          <w:sz w:val="44"/>
          <w:szCs w:val="44"/>
          <w:lang w:val="en-US" w:eastAsia="zh-CN"/>
        </w:rPr>
        <w:t>4</w:t>
      </w:r>
      <w:r>
        <w:rPr>
          <w:rFonts w:hint="eastAsia" w:ascii="黑体" w:eastAsia="黑体" w:cs="黑体"/>
          <w:color w:val="000000"/>
          <w:sz w:val="44"/>
          <w:szCs w:val="44"/>
        </w:rPr>
        <w:t>月</w:t>
      </w:r>
    </w:p>
    <w:p>
      <w:pPr>
        <w:jc w:val="center"/>
        <w:rPr>
          <w:rFonts w:ascii="黑体" w:eastAsia="黑体" w:cs="Times New Roman"/>
          <w:color w:val="000000"/>
          <w:sz w:val="44"/>
          <w:szCs w:val="44"/>
        </w:rPr>
      </w:pPr>
    </w:p>
    <w:p>
      <w:pPr>
        <w:pStyle w:val="2"/>
        <w:rPr>
          <w:rFonts w:ascii="黑体" w:eastAsia="黑体" w:cs="Times New Roman"/>
          <w:color w:val="000000"/>
          <w:sz w:val="44"/>
          <w:szCs w:val="44"/>
        </w:rPr>
      </w:pPr>
    </w:p>
    <w:p>
      <w:pPr>
        <w:pStyle w:val="5"/>
      </w:pPr>
    </w:p>
    <w:p>
      <w:pPr>
        <w:jc w:val="center"/>
        <w:rPr>
          <w:rFonts w:ascii="黑体" w:eastAsia="黑体" w:cs="Times New Roman"/>
          <w:color w:val="000000"/>
          <w:sz w:val="44"/>
          <w:szCs w:val="44"/>
        </w:rPr>
      </w:pPr>
    </w:p>
    <w:p>
      <w:pPr>
        <w:pStyle w:val="15"/>
      </w:pPr>
    </w:p>
    <w:p>
      <w:pPr>
        <w:pStyle w:val="15"/>
        <w:ind w:firstLine="210"/>
      </w:pPr>
    </w:p>
    <w:p>
      <w:pPr>
        <w:spacing w:line="700" w:lineRule="exact"/>
        <w:jc w:val="center"/>
        <w:rPr>
          <w:rFonts w:cs="Times New Roman"/>
          <w:b/>
          <w:bCs/>
          <w:sz w:val="44"/>
          <w:szCs w:val="44"/>
        </w:rPr>
      </w:pPr>
      <w:r>
        <w:rPr>
          <w:rFonts w:hint="eastAsia" w:cs="宋体"/>
          <w:b/>
          <w:bCs/>
          <w:sz w:val="44"/>
          <w:szCs w:val="44"/>
        </w:rPr>
        <w:t>提</w:t>
      </w:r>
      <w:r>
        <w:rPr>
          <w:rFonts w:hint="eastAsia" w:cs="宋体"/>
          <w:b/>
          <w:bCs/>
          <w:sz w:val="44"/>
          <w:szCs w:val="44"/>
          <w:lang w:val="en-US" w:eastAsia="zh-CN"/>
        </w:rPr>
        <w:t xml:space="preserve"> </w:t>
      </w:r>
      <w:r>
        <w:rPr>
          <w:rFonts w:hint="eastAsia" w:cs="宋体"/>
          <w:b/>
          <w:bCs/>
          <w:sz w:val="44"/>
          <w:szCs w:val="44"/>
        </w:rPr>
        <w:t>示</w:t>
      </w:r>
    </w:p>
    <w:p>
      <w:pPr>
        <w:spacing w:line="700" w:lineRule="exact"/>
        <w:jc w:val="center"/>
        <w:rPr>
          <w:rFonts w:ascii="仿宋_GB2312" w:eastAsia="仿宋_GB2312" w:cs="Times New Roman"/>
          <w:sz w:val="32"/>
          <w:szCs w:val="32"/>
        </w:rPr>
      </w:pP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一、在签署投标文件和投标前，投标人须要阅读过《中华人民共和国政府采购法》、《中华人民共和国政府采购法实施条例》、《中华人民共和国招标投标法》、《中华人民共和国招标投标法实施条例》、《江苏省招标投标条例》等相关法律、法规、部门规章和文件，阅读过本招标文件，并知道享有的权利和承担的义务。</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二、投标人必须对其提交文件、证件、资料的真实性、有效性和合法性承担责任。</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三、投标人必须按照招标文件的要求详细填写和编制投标文件。</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四、招标人将按照本招标文件确定的时间、地点开标。投标人的法定代表人或其委托代理人必须按时参加开标会议并签字确认，否则不作为中标候选单位推荐。上述人员须持证明身份的有效证件以备核查，否则核查不清责任自负。</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五、招标人：江苏省盐城技师学院</w:t>
      </w:r>
    </w:p>
    <w:p>
      <w:pPr>
        <w:snapToGrid w:val="0"/>
        <w:spacing w:line="560" w:lineRule="exact"/>
        <w:ind w:firstLine="420" w:firstLineChars="150"/>
        <w:rPr>
          <w:rFonts w:ascii="仿宋_GB2312" w:eastAsia="仿宋_GB2312" w:cs="仿宋_GB2312"/>
          <w:color w:val="000000"/>
          <w:sz w:val="28"/>
          <w:szCs w:val="28"/>
        </w:rPr>
      </w:pPr>
      <w:r>
        <w:rPr>
          <w:rFonts w:hint="eastAsia" w:ascii="仿宋_GB2312" w:eastAsia="仿宋_GB2312" w:cs="仿宋_GB2312"/>
          <w:color w:val="000000"/>
          <w:sz w:val="28"/>
          <w:szCs w:val="28"/>
        </w:rPr>
        <w:t>联系人：</w:t>
      </w:r>
      <w:r>
        <w:rPr>
          <w:rFonts w:hint="eastAsia" w:ascii="仿宋_GB2312" w:eastAsia="仿宋_GB2312" w:cs="仿宋_GB2312"/>
          <w:color w:val="000000"/>
          <w:sz w:val="28"/>
          <w:szCs w:val="28"/>
          <w:lang w:eastAsia="zh-CN"/>
        </w:rPr>
        <w:t>王</w:t>
      </w:r>
      <w:r>
        <w:rPr>
          <w:rFonts w:hint="eastAsia" w:ascii="仿宋_GB2312" w:eastAsia="仿宋_GB2312" w:cs="仿宋_GB2312"/>
          <w:color w:val="000000"/>
          <w:sz w:val="28"/>
          <w:szCs w:val="28"/>
        </w:rPr>
        <w:t>老师0515—68661002</w:t>
      </w: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pStyle w:val="3"/>
        <w:spacing w:line="600" w:lineRule="exact"/>
        <w:ind w:firstLine="742"/>
        <w:rPr>
          <w:rFonts w:ascii="仿宋_GB2312" w:cs="Times New Roman"/>
          <w:color w:val="000000"/>
        </w:rPr>
      </w:pPr>
    </w:p>
    <w:p>
      <w:pPr>
        <w:tabs>
          <w:tab w:val="left" w:pos="2600"/>
        </w:tabs>
        <w:spacing w:before="156" w:beforeLines="50" w:after="156" w:afterLines="50"/>
        <w:rPr>
          <w:rFonts w:eastAsia="黑体" w:cs="Times New Roman"/>
          <w:sz w:val="44"/>
          <w:szCs w:val="44"/>
        </w:rPr>
      </w:pPr>
    </w:p>
    <w:p>
      <w:pPr>
        <w:tabs>
          <w:tab w:val="left" w:pos="2600"/>
        </w:tabs>
        <w:spacing w:before="156" w:beforeLines="50" w:after="156" w:afterLines="50"/>
        <w:jc w:val="center"/>
        <w:rPr>
          <w:rFonts w:eastAsia="黑体" w:cs="黑体"/>
          <w:sz w:val="44"/>
          <w:szCs w:val="44"/>
        </w:rPr>
        <w:sectPr>
          <w:pgSz w:w="11906" w:h="16838"/>
          <w:pgMar w:top="1440" w:right="1800" w:bottom="1440" w:left="1800" w:header="851" w:footer="992" w:gutter="0"/>
          <w:pgNumType w:start="1"/>
          <w:cols w:space="425" w:num="1"/>
          <w:docGrid w:type="lines" w:linePitch="312" w:charSpace="0"/>
        </w:sectPr>
      </w:pPr>
    </w:p>
    <w:p>
      <w:pPr>
        <w:tabs>
          <w:tab w:val="left" w:pos="2600"/>
        </w:tabs>
        <w:spacing w:before="156" w:beforeLines="50" w:after="156" w:afterLines="50"/>
        <w:jc w:val="center"/>
        <w:rPr>
          <w:rFonts w:ascii="仿宋" w:eastAsia="仿宋" w:cs="Times New Roman"/>
          <w:sz w:val="44"/>
          <w:szCs w:val="44"/>
        </w:rPr>
      </w:pPr>
      <w:r>
        <w:rPr>
          <w:rFonts w:hint="eastAsia" w:eastAsia="黑体" w:cs="黑体"/>
          <w:sz w:val="44"/>
          <w:szCs w:val="44"/>
        </w:rPr>
        <w:t>第一部分  招标公告</w:t>
      </w:r>
    </w:p>
    <w:p>
      <w:pPr>
        <w:spacing w:line="56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根据《中华人民共和国招投标法》、《中华人民共和国政府采购法》等法律、法规的规定，现就</w:t>
      </w:r>
      <w:r>
        <w:rPr>
          <w:rFonts w:hint="eastAsia" w:ascii="仿宋_GB2312" w:hAnsi="仿宋_GB2312" w:eastAsia="仿宋_GB2312" w:cs="仿宋_GB2312"/>
          <w:sz w:val="28"/>
          <w:szCs w:val="28"/>
          <w:u w:val="single"/>
          <w:lang w:eastAsia="zh-CN"/>
        </w:rPr>
        <w:t>202</w:t>
      </w:r>
      <w:r>
        <w:rPr>
          <w:rFonts w:hint="eastAsia" w:ascii="仿宋_GB2312" w:hAnsi="仿宋_GB2312" w:eastAsia="仿宋_GB2312" w:cs="仿宋_GB2312"/>
          <w:sz w:val="28"/>
          <w:szCs w:val="28"/>
          <w:u w:val="single"/>
          <w:lang w:val="en-US" w:eastAsia="zh-CN"/>
        </w:rPr>
        <w:t>4</w:t>
      </w:r>
      <w:r>
        <w:rPr>
          <w:rFonts w:hint="eastAsia" w:ascii="仿宋_GB2312" w:hAnsi="仿宋_GB2312" w:eastAsia="仿宋_GB2312" w:cs="仿宋_GB2312"/>
          <w:sz w:val="28"/>
          <w:szCs w:val="28"/>
          <w:u w:val="single"/>
          <w:lang w:eastAsia="zh-CN"/>
        </w:rPr>
        <w:t>年春学期实训耗材采购项目（标段三）（三次）</w:t>
      </w:r>
      <w:r>
        <w:rPr>
          <w:rFonts w:hint="eastAsia" w:ascii="仿宋_GB2312" w:hAnsi="仿宋_GB2312" w:eastAsia="仿宋_GB2312" w:cs="仿宋_GB2312"/>
          <w:sz w:val="28"/>
          <w:szCs w:val="28"/>
          <w:lang w:eastAsia="zh-CN"/>
        </w:rPr>
        <w:t>项目</w:t>
      </w:r>
      <w:r>
        <w:rPr>
          <w:rFonts w:hint="eastAsia" w:ascii="仿宋_GB2312" w:hAnsi="仿宋_GB2312" w:eastAsia="仿宋_GB2312" w:cs="仿宋_GB2312"/>
          <w:sz w:val="28"/>
          <w:szCs w:val="28"/>
        </w:rPr>
        <w:t>进行</w:t>
      </w:r>
      <w:r>
        <w:rPr>
          <w:rFonts w:hint="eastAsia" w:ascii="仿宋_GB2312" w:hAnsi="仿宋_GB2312" w:eastAsia="仿宋_GB2312" w:cs="仿宋_GB2312"/>
          <w:sz w:val="28"/>
          <w:szCs w:val="28"/>
          <w:u w:val="single"/>
        </w:rPr>
        <w:t>公开招标</w:t>
      </w:r>
      <w:r>
        <w:rPr>
          <w:rFonts w:hint="eastAsia" w:ascii="仿宋_GB2312" w:hAnsi="仿宋_GB2312" w:eastAsia="仿宋_GB2312" w:cs="仿宋_GB2312"/>
          <w:sz w:val="28"/>
          <w:szCs w:val="28"/>
        </w:rPr>
        <w:t>采购。</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hint="eastAsia" w:ascii="黑体" w:hAnsi="黑体" w:eastAsia="黑体" w:cs="黑体"/>
          <w:b/>
          <w:bCs/>
          <w:sz w:val="28"/>
          <w:szCs w:val="28"/>
        </w:rPr>
      </w:pPr>
      <w:r>
        <w:rPr>
          <w:rFonts w:hint="eastAsia" w:ascii="黑体" w:hAnsi="黑体" w:eastAsia="黑体" w:cs="黑体"/>
          <w:b/>
          <w:bCs/>
          <w:sz w:val="28"/>
          <w:szCs w:val="28"/>
        </w:rPr>
        <w:t>一、招标项目</w:t>
      </w: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643" w:firstLineChars="200"/>
        <w:jc w:val="left"/>
        <w:textAlignment w:val="auto"/>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标段三：电子信息类耗材（预算7.56万元）</w:t>
      </w:r>
    </w:p>
    <w:tbl>
      <w:tblPr>
        <w:tblStyle w:val="16"/>
        <w:tblpPr w:leftFromText="180" w:rightFromText="180" w:vertAnchor="text" w:horzAnchor="page" w:tblpX="1150" w:tblpY="579"/>
        <w:tblOverlap w:val="never"/>
        <w:tblW w:w="104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860"/>
        <w:gridCol w:w="2715"/>
        <w:gridCol w:w="810"/>
        <w:gridCol w:w="795"/>
        <w:gridCol w:w="1080"/>
        <w:gridCol w:w="1080"/>
        <w:gridCol w:w="13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71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81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9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8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联想SM50原装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继续教育学院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键盘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联想K4800S有线键盘，USB接口</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鼠标垫</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320*240*2（锁边），布，科普斯</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绿联（UGREEN）HDMI线2.0版 4K  5米长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电脑麦克风</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飞利浦SHM1008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视频采集卡</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接口：USB 3.1 Type c</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视频输入/输出(环出)：HDMI2.0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最高环出分辨率：2160p60HDR /1440p1441 1080p240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最高采集分辨率：2160p30 /1440p60/ 1080p120/ 1080p60HDR                                                                                                                                  支持分辨率：2160p.1440p. 1080p. 1080i., 720p. 576p, 480p                                                                                                                                                                          录像格式：MPEG 4 (H.264+AAC) (H.265+AAC)</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内建主动风扇冷却：噪音级别低于25.7-29.7 dB</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尺寸：112.6· 66.2 *26 mm、满足直播连接相机或摄像头、电视、电脑等</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信息工程学院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10米 支持4K30Hz/2K60Hz/1080P120Hz       外壳材质：胶壳    线身：PVC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30米 支持1080P60Hz向下兼容     外壳材质：胶壳    线身：PVC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数码防潮箱</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400升常规款   左右双开门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5层钢制层板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除湿范围：RH25%-RH70%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内尺寸：高108cm * 宽69cm * 深48cm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外尺寸：高115cm * 宽70cm * 深50cm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功率：约15w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重量：65kg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湿度显示：数字显示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除湿方式：分子筛吸附除湿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柜体材质：1.0mm厚冷轧钢板+铝合金门框+4.0mm厚钢化玻璃门</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电子保密柜密码锁</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类别：文件柜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开锁方式：密码，钥匙，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指纹档案柜类型：通双节金属</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材质厚度：1mm   柜体规格：900mm*420mm*1850mm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柜门材质：钢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柜体材质：钢 两块隔板+两个抽屉</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相机转接环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佳能原装EF-EOS R（标准转接环）RP可用</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对讲机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小米对讲机2S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照片封塑机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A3、宽幅33cm以上、A3A4封塑纸各100张</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外置闪光灯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神牛（Godox）v1标配闪光灯（佳能相机）机顶闪光灯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静物衬布</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各种颜色（格子+纯色）</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木工板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2米*2.4米（需加工封边7块1米*2.4米规格变成14块3块等中标后询问规格）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毛毡布</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5毫米厚、深灰色、40米、宽幅1米以上  含背胶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工字不锈钢（铝合金）边框</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40米工字边框 （铝合金）</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挂画配件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钢丝挂画绳 一钩套装（大s钩、长度2米）</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EVA板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5毫米、白色 1m*2m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   0.9*60*80cm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光敏树脂</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易生，LCD刚性树脂G805，透明蓝1000g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黑色记号笔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得力记号笔黑色粗头</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石膏雕像</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阿里亚斯、大卫大号、马赛、莫扎特</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素描本</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素描本</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素描纸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铅笔（中华）</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中华，2B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铅笔（中华）</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中华，4B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铅笔（中华）</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中华，HB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铅笔（马利）</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马利，14B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美工刀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直尺</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得力，30cm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丙烯马克笔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36色</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彩色铅笔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得力48色油性</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自动铅芯</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得力SH207，0.5mmHB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金属马克笔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广纳24色</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9V碱性电池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南孚(NANFU)9V碱性电池,5粒装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6类网络模块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唯康/Cat 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绿联AC1300M（2.4G+5.8G）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移动黑板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得力8739白板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绿联 2米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dp高清连接线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绿联 2米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7.6*350mm,250条装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光纤跳线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唯康LC-LC/单模2米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RJ45水晶头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安普，超五类，非屏蔽100个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宝工8PK-SR005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交换机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华为，S100-8T2S，8口千兆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闪迪64GU盘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闪迪(SanDisk)64GB USB3.0 U盘 CZ73酷铄 银色 读速150MB/s 金属外壳 内含安全加密软件</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NV2 系列 m.2接口 含散热片500G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NV2 系列 m.3接口 含散热片1T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三星980  1T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绿联，蓝牙，双模-无线2.4G，豆沙绿（月影灰）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千兆sc口光模块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tp-link sc口光模块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扩展坞</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倍思Typec 支持hdmi 千兆网卡 usb3.0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联想一体机电源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  方口</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小米智能台灯，1S增强版</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剥线小黄刀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山泽SZ-571</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高速打印机线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绿联，5米，黑，USB方口</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内存条（16G）</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金士顿DDR4 16G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000000"/>
                <w:sz w:val="20"/>
                <w:szCs w:val="20"/>
                <w:u w:val="none"/>
              </w:rPr>
            </w:pPr>
            <w:r>
              <w:rPr>
                <w:rFonts w:hint="default" w:ascii="Times New Roman" w:hAnsi="Times New Roman" w:eastAsia="Tahoma" w:cs="Times New Roman"/>
                <w:i w:val="0"/>
                <w:iCs w:val="0"/>
                <w:color w:val="000000"/>
                <w:kern w:val="0"/>
                <w:sz w:val="20"/>
                <w:szCs w:val="20"/>
                <w:u w:val="none"/>
                <w:lang w:val="en-US" w:eastAsia="zh-CN" w:bidi="ar"/>
              </w:rPr>
              <w:t>WD/4TB/7200</w:t>
            </w:r>
            <w:r>
              <w:rPr>
                <w:rFonts w:hint="eastAsia" w:ascii="宋体" w:hAnsi="宋体" w:eastAsia="宋体" w:cs="宋体"/>
                <w:i w:val="0"/>
                <w:iCs w:val="0"/>
                <w:color w:val="000000"/>
                <w:kern w:val="0"/>
                <w:sz w:val="20"/>
                <w:szCs w:val="20"/>
                <w:u w:val="none"/>
                <w:lang w:val="en-US" w:eastAsia="zh-CN" w:bidi="ar"/>
              </w:rPr>
              <w:t>转</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炭铅笔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马利哑光14B</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炭铅笔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马利哑光16B</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小哥比12色105g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天乐13色套装100g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金属色树脂土台湾版50g（特金、特银、铜、珠光12色）</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台湾瓷玉土200g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粘土收纳盒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天乐圆形单格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灰泥（目结土）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中闽开拓灰色900g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石塑粘土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蓝色120g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华腾30cm双面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升降转盘</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大圆铁</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小圆铁</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大铁丝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小铁丝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粘土雕塑工具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带齿竹柄刮刀（特大、大、中、小）</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粘土雕塑工具</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琥珀色进口航空材料泥塑工具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粘土雕塑工具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不锈钢粘土工具套银色（大号扁形刀、小号扁形刀、大号马蹄形、银色扁形棒针、银色圆润单勺棒、银色双勺型、银色细工棒）</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电脑桌面开关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支持开关机 usb</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测线仪8209S</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精明鼠NF-8209S</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模块打线刀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5对110型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wifi 温度计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充电版</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WiFi无线遥控器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支持远程app</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萤石（EZVIZ） C6c 2K+星光增强版 400万极清 室内智能无线监控器家用摄像头 双向通话 手机远程 AI人形检测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联想SM50原装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安普AMP 六类网线1427071-6 305米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000000"/>
                <w:sz w:val="20"/>
                <w:szCs w:val="20"/>
                <w:u w:val="none"/>
              </w:rPr>
            </w:pPr>
            <w:r>
              <w:rPr>
                <w:rFonts w:hint="default" w:ascii="Times New Roman" w:hAnsi="Times New Roman" w:eastAsia="Tahoma" w:cs="Times New Roman"/>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类网线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音箱</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漫步者R101v</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RJ45水晶头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安普，超五类，非屏蔽100个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商贸管理学院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一舟/原装RJ45（100只装）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高速打印机线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绿联，5米，黑，USB方口</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2.0版2米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得力透明封箱胶带60mm*200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得力30065文具胶（1.8cm×30y）</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金士顿A400系列 480G SATA3 固态硬盘</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线缆电脑标签打印机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兄弟（brother） 标签机PT-P700固定资产标签不干胶打印机24mm宽度</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GN-314 独立开关 三位分控开关无线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山泽,3M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山泽,2M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美术工具箱</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得力68303-大号</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鼠标垫</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超大桌垫电脑垫，800*300mm,厚3mm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萤石（EZVIZ） C6c 2K+星光增强版 400万极清 室内智能无线监控器家用摄像头 双向通话 手机远程 AI人形检测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海康威视监控摄像头家用600万超高清全彩监控器室内室外POE供电防水夜视手机远程家庭3T66WDV3-L4MM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智能制造学院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主板电池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松下CR2032（3V）</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交换机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华为，S100-24T2SR，24口千兆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WD/4TB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智慧黑板触屏笔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温酷145x14mm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3D打印机专用胶带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 2090蓝色美纹纸 48mmX54.8mm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3D打印耗材</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极光尔沃PLA材料1.75mm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工业擦拭纸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平纹，300张/箱</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工业剪刀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航空剪10寸，左弯（右弯）</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玛丽80g A4彩色复印纸 粉红100张/包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世达尖嘴钳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世达70102A/8寸</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世达斜口钳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世达70233A/专业日式 7寸</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镊子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镊子三件套（弯头、尖头、平头)</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移动黑板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得力8739白板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飞利浦 5米 SWL6118F/93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得力33678，10支装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记录夹板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得力强力夹A4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三角文件夹边角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三角文件夹边角透明黑5个装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280" w:type="dxa"/>
            <w:gridSpan w:val="3"/>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合计</w:t>
            </w:r>
          </w:p>
        </w:tc>
        <w:tc>
          <w:tcPr>
            <w:tcW w:w="81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9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8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bl>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spacing w:line="520" w:lineRule="exact"/>
        <w:ind w:left="0" w:leftChars="0" w:firstLine="562" w:firstLineChars="200"/>
        <w:jc w:val="left"/>
        <w:textAlignment w:val="auto"/>
        <w:rPr>
          <w:rFonts w:ascii="黑体" w:hAnsi="黑体" w:eastAsia="黑体" w:cs="Times New Roman"/>
          <w:b/>
          <w:bCs/>
          <w:sz w:val="28"/>
          <w:szCs w:val="28"/>
        </w:rPr>
      </w:pPr>
      <w:r>
        <w:rPr>
          <w:rFonts w:hint="eastAsia" w:ascii="黑体" w:hAnsi="黑体" w:eastAsia="黑体" w:cs="黑体"/>
          <w:b/>
          <w:bCs/>
          <w:sz w:val="28"/>
          <w:szCs w:val="28"/>
        </w:rPr>
        <w:t>二、投标人须具备的资格条件</w:t>
      </w:r>
    </w:p>
    <w:p>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pPr>
        <w:snapToGrid w:val="0"/>
        <w:spacing w:line="560" w:lineRule="exact"/>
        <w:ind w:firstLine="560" w:firstLineChars="200"/>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．投标人必须具有独立承担民事责任的能力</w:t>
      </w:r>
      <w:r>
        <w:rPr>
          <w:rFonts w:ascii="仿宋_GB2312" w:eastAsia="仿宋_GB2312" w:cs="仿宋_GB2312"/>
          <w:color w:val="000000"/>
          <w:sz w:val="28"/>
          <w:szCs w:val="28"/>
        </w:rPr>
        <w:t>,</w:t>
      </w:r>
      <w:r>
        <w:rPr>
          <w:rFonts w:hint="eastAsia" w:ascii="仿宋_GB2312" w:eastAsia="仿宋_GB2312" w:cs="仿宋_GB2312"/>
          <w:color w:val="000000"/>
          <w:sz w:val="28"/>
          <w:szCs w:val="28"/>
        </w:rPr>
        <w:t>具有三证合一的营业执照，经营范围与本次招标项目相关。</w:t>
      </w:r>
    </w:p>
    <w:p>
      <w:pPr>
        <w:snapToGrid w:val="0"/>
        <w:spacing w:line="560" w:lineRule="exact"/>
        <w:ind w:firstLine="560" w:firstLineChars="200"/>
        <w:rPr>
          <w:rFonts w:ascii="仿宋_GB2312" w:eastAsia="仿宋_GB2312" w:cs="仿宋_GB2312"/>
          <w:b/>
          <w:bCs/>
          <w:color w:val="000000"/>
          <w:sz w:val="28"/>
          <w:szCs w:val="28"/>
          <w:u w:val="single"/>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．投标人</w:t>
      </w:r>
      <w:r>
        <w:rPr>
          <w:rFonts w:hint="eastAsia" w:ascii="仿宋_GB2312" w:eastAsia="仿宋_GB2312" w:cs="仿宋_GB2312"/>
          <w:b/>
          <w:bCs/>
          <w:color w:val="000000"/>
          <w:sz w:val="32"/>
          <w:szCs w:val="32"/>
        </w:rPr>
        <w:t>报名和开标时</w:t>
      </w:r>
      <w:r>
        <w:rPr>
          <w:rFonts w:hint="eastAsia" w:ascii="仿宋_GB2312" w:eastAsia="仿宋_GB2312" w:cs="仿宋_GB2312"/>
          <w:color w:val="000000"/>
          <w:sz w:val="28"/>
          <w:szCs w:val="28"/>
        </w:rPr>
        <w:t>必须携带</w:t>
      </w:r>
      <w:r>
        <w:rPr>
          <w:rFonts w:hint="eastAsia" w:ascii="仿宋_GB2312" w:eastAsia="仿宋_GB2312" w:cs="仿宋_GB2312"/>
          <w:b/>
          <w:bCs/>
          <w:color w:val="000000"/>
          <w:sz w:val="28"/>
          <w:szCs w:val="28"/>
          <w:u w:val="single"/>
        </w:rPr>
        <w:t>营业执照（复印件盖公章）、法定代表人（盖章）的授权委托书、法定代表人身份证复印件（盖单位公章）</w:t>
      </w:r>
      <w:r>
        <w:rPr>
          <w:rFonts w:hint="eastAsia" w:ascii="仿宋_GB2312" w:eastAsia="仿宋_GB2312" w:cs="仿宋_GB2312"/>
          <w:b/>
          <w:bCs/>
          <w:color w:val="000000"/>
          <w:sz w:val="28"/>
          <w:szCs w:val="28"/>
          <w:u w:val="single"/>
          <w:lang w:eastAsia="zh-CN"/>
        </w:rPr>
        <w:t>、</w:t>
      </w:r>
      <w:r>
        <w:rPr>
          <w:rFonts w:hint="eastAsia" w:ascii="仿宋_GB2312" w:eastAsia="仿宋_GB2312" w:cs="仿宋_GB2312"/>
          <w:b/>
          <w:bCs/>
          <w:color w:val="000000"/>
          <w:sz w:val="28"/>
          <w:szCs w:val="28"/>
          <w:u w:val="single"/>
        </w:rPr>
        <w:t>法定代表人身份证原件（委托的就携带法定代表人授权的委托人的身份证原件，复印件盖单位公章）。</w:t>
      </w:r>
      <w:r>
        <w:rPr>
          <w:rFonts w:hint="eastAsia" w:ascii="仿宋_GB2312" w:eastAsia="仿宋_GB2312" w:cs="仿宋_GB2312"/>
          <w:b/>
          <w:bCs/>
          <w:color w:val="000000"/>
          <w:sz w:val="32"/>
          <w:szCs w:val="32"/>
        </w:rPr>
        <w:t>（原件备查）</w:t>
      </w:r>
    </w:p>
    <w:p>
      <w:pPr>
        <w:snapToGrid w:val="0"/>
        <w:spacing w:line="560" w:lineRule="exact"/>
        <w:ind w:firstLine="560" w:firstLineChars="200"/>
        <w:rPr>
          <w:rFonts w:ascii="仿宋_GB2312" w:eastAsia="仿宋_GB2312" w:cs="仿宋_GB2312"/>
          <w:color w:val="000000"/>
          <w:sz w:val="28"/>
          <w:szCs w:val="28"/>
        </w:rPr>
      </w:pPr>
      <w:r>
        <w:rPr>
          <w:rFonts w:ascii="仿宋_GB2312" w:eastAsia="仿宋_GB2312" w:cs="仿宋_GB2312"/>
          <w:color w:val="000000"/>
          <w:sz w:val="28"/>
          <w:szCs w:val="28"/>
        </w:rPr>
        <w:t>4</w:t>
      </w:r>
      <w:r>
        <w:rPr>
          <w:rFonts w:hint="eastAsia" w:ascii="仿宋_GB2312" w:eastAsia="仿宋_GB2312" w:cs="仿宋_GB2312"/>
          <w:color w:val="000000"/>
          <w:sz w:val="28"/>
          <w:szCs w:val="28"/>
        </w:rPr>
        <w:t>．投标人未处于投标资格被取消或者财产被接管、冻结和破产状态；没有因骗取中标或严重违约以及发生重大质量、安全生产事故等问题被有关部门暂停投标资格并在暂停期内的。</w:t>
      </w:r>
    </w:p>
    <w:p>
      <w:pPr>
        <w:snapToGrid w:val="0"/>
        <w:spacing w:line="5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5、本项目不接受联合体投标，法定代表人为同一人或者存在直接控股、管理关系的不同投标人，不得同时参加本项目投标。</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三、招标内容及要求</w:t>
      </w:r>
    </w:p>
    <w:p>
      <w:pPr>
        <w:spacing w:line="560" w:lineRule="exact"/>
        <w:ind w:firstLine="560" w:firstLineChars="200"/>
        <w:rPr>
          <w:rFonts w:hint="eastAsia" w:ascii="仿宋_GB2312" w:eastAsia="仿宋_GB2312" w:cs="仿宋_GB2312"/>
          <w:color w:val="000000"/>
          <w:sz w:val="28"/>
          <w:szCs w:val="28"/>
          <w:lang w:val="en-US" w:eastAsia="zh-CN"/>
        </w:rPr>
      </w:pPr>
      <w:r>
        <w:rPr>
          <w:rFonts w:ascii="仿宋_GB2312" w:hAnsi="仿宋_GB2312" w:eastAsia="仿宋_GB2312" w:cs="仿宋_GB2312"/>
          <w:kern w:val="0"/>
          <w:sz w:val="28"/>
          <w:szCs w:val="28"/>
        </w:rPr>
        <w:t>1</w:t>
      </w:r>
      <w:r>
        <w:rPr>
          <w:rFonts w:hint="eastAsia" w:ascii="仿宋_GB2312" w:hAnsi="仿宋_GB2312" w:eastAsia="仿宋_GB2312" w:cs="仿宋_GB2312"/>
          <w:kern w:val="0"/>
          <w:sz w:val="28"/>
          <w:szCs w:val="28"/>
        </w:rPr>
        <w:t>．招标内容：</w:t>
      </w:r>
      <w:r>
        <w:rPr>
          <w:rFonts w:hint="eastAsia" w:ascii="仿宋_GB2312" w:hAnsi="仿宋_GB2312" w:eastAsia="仿宋_GB2312" w:cs="仿宋_GB2312"/>
          <w:kern w:val="0"/>
          <w:sz w:val="28"/>
          <w:szCs w:val="28"/>
          <w:lang w:val="en-US" w:eastAsia="zh-CN"/>
        </w:rPr>
        <w:t>实习</w:t>
      </w:r>
      <w:r>
        <w:rPr>
          <w:rFonts w:hint="eastAsia" w:ascii="仿宋_GB2312" w:hAnsi="仿宋_GB2312" w:eastAsia="仿宋_GB2312" w:cs="仿宋_GB2312"/>
          <w:kern w:val="0"/>
          <w:sz w:val="28"/>
          <w:szCs w:val="28"/>
          <w:lang w:eastAsia="zh-CN"/>
        </w:rPr>
        <w:t>耗材</w:t>
      </w:r>
    </w:p>
    <w:p>
      <w:pPr>
        <w:snapToGrid w:val="0"/>
        <w:spacing w:line="460" w:lineRule="exact"/>
        <w:ind w:firstLine="560" w:firstLineChars="200"/>
        <w:rPr>
          <w:rFonts w:hint="eastAsia" w:ascii="仿宋_GB2312" w:hAnsi="仿宋_GB2312" w:eastAsia="仿宋_GB2312" w:cs="仿宋_GB2312"/>
          <w:color w:val="000000"/>
          <w:kern w:val="0"/>
          <w:sz w:val="28"/>
          <w:szCs w:val="28"/>
          <w:lang w:eastAsia="zh-CN"/>
        </w:rPr>
      </w:pPr>
      <w:r>
        <w:rPr>
          <w:rFonts w:ascii="仿宋_GB2312" w:hAnsi="仿宋_GB2312" w:eastAsia="仿宋_GB2312" w:cs="仿宋_GB2312"/>
          <w:kern w:val="0"/>
          <w:sz w:val="28"/>
          <w:szCs w:val="28"/>
        </w:rPr>
        <w:t>2</w:t>
      </w:r>
      <w:r>
        <w:rPr>
          <w:rFonts w:hint="eastAsia" w:ascii="仿宋_GB2312" w:hAnsi="仿宋_GB2312" w:eastAsia="仿宋_GB2312" w:cs="仿宋_GB2312"/>
          <w:kern w:val="0"/>
          <w:sz w:val="28"/>
          <w:szCs w:val="28"/>
        </w:rPr>
        <w:t>．</w:t>
      </w:r>
      <w:r>
        <w:rPr>
          <w:rFonts w:hint="eastAsia" w:ascii="仿宋_GB2312" w:hAnsi="仿宋_GB2312" w:eastAsia="仿宋_GB2312" w:cs="仿宋_GB2312"/>
          <w:kern w:val="0"/>
          <w:sz w:val="28"/>
          <w:szCs w:val="28"/>
          <w:lang w:eastAsia="zh-CN"/>
        </w:rPr>
        <w:t>服务</w:t>
      </w:r>
      <w:r>
        <w:rPr>
          <w:rFonts w:hint="eastAsia" w:ascii="仿宋_GB2312" w:hAnsi="仿宋_GB2312" w:eastAsia="仿宋_GB2312" w:cs="仿宋_GB2312"/>
          <w:kern w:val="0"/>
          <w:sz w:val="28"/>
          <w:szCs w:val="28"/>
        </w:rPr>
        <w:t>期限：</w:t>
      </w:r>
      <w:r>
        <w:rPr>
          <w:rFonts w:hint="eastAsia" w:ascii="仿宋_GB2312" w:eastAsia="仿宋_GB2312" w:cs="仿宋_GB2312"/>
          <w:color w:val="000000"/>
          <w:sz w:val="28"/>
          <w:szCs w:val="28"/>
        </w:rPr>
        <w:t>签订合同后</w:t>
      </w:r>
      <w:r>
        <w:rPr>
          <w:rFonts w:hint="eastAsia" w:ascii="仿宋_GB2312" w:eastAsia="仿宋_GB2312" w:cs="仿宋_GB2312"/>
          <w:color w:val="000000"/>
          <w:sz w:val="28"/>
          <w:szCs w:val="28"/>
          <w:lang w:val="en-US" w:eastAsia="zh-CN"/>
        </w:rPr>
        <w:t>15日内完成供货</w:t>
      </w:r>
      <w:r>
        <w:rPr>
          <w:rFonts w:hint="eastAsia" w:ascii="仿宋_GB2312" w:hAnsi="仿宋_GB2312" w:eastAsia="仿宋_GB2312" w:cs="仿宋_GB2312"/>
          <w:color w:val="000000"/>
          <w:kern w:val="0"/>
          <w:sz w:val="28"/>
          <w:szCs w:val="28"/>
          <w:lang w:eastAsia="zh-CN"/>
        </w:rPr>
        <w:t>。</w:t>
      </w:r>
    </w:p>
    <w:p>
      <w:pPr>
        <w:spacing w:line="560" w:lineRule="exact"/>
        <w:ind w:firstLine="560" w:firstLineChars="200"/>
        <w:rPr>
          <w:rFonts w:ascii="仿宋_GB2312" w:hAnsi="仿宋_GB2312" w:eastAsia="仿宋_GB2312" w:cs="Times New Roman"/>
          <w:kern w:val="0"/>
          <w:sz w:val="28"/>
          <w:szCs w:val="28"/>
        </w:rPr>
      </w:pPr>
      <w:r>
        <w:rPr>
          <w:rFonts w:ascii="仿宋_GB2312" w:hAnsi="仿宋_GB2312" w:eastAsia="仿宋_GB2312" w:cs="仿宋_GB2312"/>
          <w:kern w:val="0"/>
          <w:sz w:val="28"/>
          <w:szCs w:val="28"/>
        </w:rPr>
        <w:t>3</w:t>
      </w:r>
      <w:r>
        <w:rPr>
          <w:rFonts w:hint="eastAsia" w:ascii="仿宋_GB2312" w:hAnsi="仿宋_GB2312" w:eastAsia="仿宋_GB2312" w:cs="仿宋_GB2312"/>
          <w:kern w:val="0"/>
          <w:sz w:val="28"/>
          <w:szCs w:val="28"/>
        </w:rPr>
        <w:t>．质量标准：</w:t>
      </w:r>
      <w:r>
        <w:rPr>
          <w:rFonts w:hint="eastAsia" w:ascii="仿宋_GB2312" w:hAnsi="仿宋_GB2312" w:eastAsia="仿宋_GB2312" w:cs="仿宋_GB2312"/>
          <w:kern w:val="0"/>
          <w:sz w:val="28"/>
          <w:szCs w:val="28"/>
          <w:lang w:eastAsia="zh-CN"/>
        </w:rPr>
        <w:t>符合国家现行有关规范</w:t>
      </w:r>
      <w:r>
        <w:rPr>
          <w:rFonts w:hint="eastAsia" w:ascii="仿宋_GB2312" w:hAnsi="仿宋_GB2312" w:eastAsia="仿宋_GB2312" w:cs="仿宋_GB2312"/>
          <w:kern w:val="0"/>
          <w:sz w:val="28"/>
          <w:szCs w:val="28"/>
        </w:rPr>
        <w:t>。</w:t>
      </w:r>
    </w:p>
    <w:p>
      <w:pPr>
        <w:spacing w:line="560" w:lineRule="exact"/>
        <w:ind w:firstLine="560"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4</w:t>
      </w:r>
      <w:r>
        <w:rPr>
          <w:rFonts w:hint="eastAsia" w:ascii="仿宋_GB2312" w:hAnsi="仿宋_GB2312" w:eastAsia="仿宋_GB2312" w:cs="仿宋_GB2312"/>
          <w:kern w:val="0"/>
          <w:sz w:val="28"/>
          <w:szCs w:val="28"/>
        </w:rPr>
        <w:t>．预算金额：</w:t>
      </w:r>
    </w:p>
    <w:p>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标段三：7.56万元，超过预算金额的报价为无效报价</w:t>
      </w:r>
      <w:r>
        <w:rPr>
          <w:rFonts w:hint="eastAsia" w:ascii="仿宋_GB2312" w:hAnsi="仿宋_GB2312" w:eastAsia="仿宋_GB2312" w:cs="仿宋_GB2312"/>
          <w:kern w:val="0"/>
          <w:sz w:val="28"/>
          <w:szCs w:val="28"/>
          <w:lang w:val="en-US" w:eastAsia="zh-CN"/>
        </w:rPr>
        <w:t>。</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四、投标保证金及履约保证金</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本项目投标保证金为</w:t>
      </w:r>
      <w:r>
        <w:rPr>
          <w:rFonts w:hint="eastAsia" w:ascii="仿宋_GB2312" w:hAnsi="仿宋_GB2312" w:eastAsia="仿宋_GB2312" w:cs="仿宋_GB2312"/>
          <w:b/>
          <w:bCs/>
          <w:color w:val="000000"/>
          <w:sz w:val="28"/>
          <w:szCs w:val="28"/>
        </w:rPr>
        <w:t>人民币</w:t>
      </w:r>
      <w:r>
        <w:rPr>
          <w:rFonts w:hint="eastAsia" w:ascii="仿宋_GB2312" w:hAnsi="仿宋_GB2312" w:eastAsia="仿宋_GB2312" w:cs="仿宋_GB2312"/>
          <w:b/>
          <w:bCs/>
          <w:color w:val="000000"/>
          <w:sz w:val="28"/>
          <w:szCs w:val="28"/>
          <w:u w:val="single"/>
          <w:lang w:val="en-US" w:eastAsia="zh-CN"/>
        </w:rPr>
        <w:t>2</w:t>
      </w:r>
      <w:r>
        <w:rPr>
          <w:rFonts w:ascii="仿宋_GB2312" w:hAnsi="仿宋_GB2312" w:eastAsia="仿宋_GB2312" w:cs="仿宋_GB2312"/>
          <w:b/>
          <w:bCs/>
          <w:color w:val="000000"/>
          <w:sz w:val="28"/>
          <w:szCs w:val="28"/>
          <w:u w:val="single"/>
        </w:rPr>
        <w:t>000</w:t>
      </w:r>
      <w:r>
        <w:rPr>
          <w:rFonts w:hint="eastAsia" w:ascii="仿宋_GB2312" w:hAnsi="仿宋_GB2312" w:eastAsia="仿宋_GB2312" w:cs="仿宋_GB2312"/>
          <w:b/>
          <w:bCs/>
          <w:color w:val="000000"/>
          <w:sz w:val="28"/>
          <w:szCs w:val="28"/>
          <w:u w:val="single"/>
        </w:rPr>
        <w:t>元</w:t>
      </w:r>
      <w:r>
        <w:rPr>
          <w:rFonts w:hint="eastAsia" w:ascii="仿宋_GB2312" w:hAnsi="仿宋_GB2312" w:eastAsia="仿宋_GB2312" w:cs="仿宋_GB2312"/>
          <w:b/>
          <w:bCs/>
          <w:color w:val="000000"/>
          <w:sz w:val="28"/>
          <w:szCs w:val="28"/>
          <w:u w:val="single"/>
          <w:lang w:val="en-US" w:eastAsia="zh-CN"/>
        </w:rPr>
        <w:t>/标段</w:t>
      </w:r>
      <w:r>
        <w:rPr>
          <w:rFonts w:hint="eastAsia" w:ascii="仿宋_GB2312" w:hAnsi="仿宋_GB2312" w:eastAsia="仿宋_GB2312" w:cs="仿宋_GB2312"/>
          <w:color w:val="000000"/>
          <w:sz w:val="28"/>
          <w:szCs w:val="28"/>
        </w:rPr>
        <w:t>，投标保证金必须使用银行本票或汇票形式，投标人未能按上述要求提交投标保证金的，招标人将视其为不响应投标而予以拒绝。</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投标保证金核验方式为：投标文件递交的同时，投标单位将本票或汇票直接提交给投标文件接收人员。未按上述要求提交保证金交款凭据的，投标文件将不予接收。</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若中标，投标保证金在合同签订后无息退还；未中标单位于现场退还投标保证金（无息退还）。中标人于签订合同后</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个工作日内向招标人指定账号缴纳履约保证金</w:t>
      </w: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000</w:t>
      </w:r>
      <w:r>
        <w:rPr>
          <w:rFonts w:hint="eastAsia" w:ascii="仿宋_GB2312" w:hAnsi="仿宋_GB2312" w:eastAsia="仿宋_GB2312" w:cs="仿宋_GB2312"/>
          <w:color w:val="000000"/>
          <w:sz w:val="28"/>
          <w:szCs w:val="28"/>
        </w:rPr>
        <w:t>元。</w:t>
      </w:r>
    </w:p>
    <w:p>
      <w:pPr>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除不可抗力情况外，投标人发生下列任何情况之一，投标保证金将被没收，给招标人造成的损失超过投标保证金或履约保证金数额的，中标人还应当对超过部分予以赔偿：</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）投标人在投标有效期内撤回其投标；</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）中标人在规定期限内未签订合同；</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）投标人提供的有关资料、资格证书被确认是不真实的；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）投标人被证明有妨碍其他人公平竞争、损害招标人或者其他投标人合法权益的；</w:t>
      </w:r>
    </w:p>
    <w:p>
      <w:pPr>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w:t>
      </w: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）投标人故意捏造事实或伪造证明材料，进行虚假恶意投诉或反映的。</w:t>
      </w:r>
    </w:p>
    <w:p>
      <w:pPr>
        <w:spacing w:line="560" w:lineRule="exact"/>
        <w:ind w:firstLine="560" w:firstLineChars="200"/>
        <w:rPr>
          <w:rFonts w:ascii="黑体" w:hAnsi="黑体" w:eastAsia="黑体" w:cs="Times New Roman"/>
          <w:b/>
          <w:bCs/>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eastAsia="zh-CN"/>
        </w:rPr>
        <w:t>设计</w:t>
      </w:r>
      <w:r>
        <w:rPr>
          <w:rFonts w:hint="eastAsia" w:ascii="仿宋_GB2312" w:hAnsi="仿宋_GB2312" w:eastAsia="仿宋_GB2312" w:cs="仿宋_GB2312"/>
          <w:color w:val="000000"/>
          <w:sz w:val="28"/>
          <w:szCs w:val="28"/>
        </w:rPr>
        <w:t>并验收合格，</w:t>
      </w:r>
      <w:r>
        <w:rPr>
          <w:rFonts w:hint="eastAsia" w:ascii="仿宋_GB2312" w:hAnsi="仿宋_GB2312" w:eastAsia="仿宋_GB2312" w:cs="仿宋_GB2312"/>
          <w:color w:val="000000"/>
          <w:sz w:val="28"/>
          <w:szCs w:val="28"/>
          <w:lang w:eastAsia="zh-CN"/>
        </w:rPr>
        <w:t>服务</w:t>
      </w:r>
      <w:r>
        <w:rPr>
          <w:rFonts w:hint="eastAsia" w:ascii="仿宋_GB2312" w:hAnsi="仿宋_GB2312" w:eastAsia="仿宋_GB2312" w:cs="仿宋_GB2312"/>
          <w:color w:val="000000"/>
          <w:sz w:val="28"/>
          <w:szCs w:val="28"/>
        </w:rPr>
        <w:t>期满后全额退还（无息）。</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w:t>
      </w:r>
      <w:r>
        <w:rPr>
          <w:rFonts w:hint="eastAsia" w:ascii="黑体" w:hAnsi="黑体" w:eastAsia="黑体" w:cs="黑体"/>
          <w:b/>
          <w:bCs/>
          <w:sz w:val="28"/>
          <w:szCs w:val="28"/>
          <w:lang w:val="en-US" w:eastAsia="zh-CN"/>
        </w:rPr>
        <w:t>招标文件获取</w:t>
      </w:r>
      <w:r>
        <w:rPr>
          <w:rFonts w:hint="eastAsia" w:ascii="黑体" w:hAnsi="黑体" w:eastAsia="黑体" w:cs="黑体"/>
          <w:b/>
          <w:bCs/>
          <w:sz w:val="28"/>
          <w:szCs w:val="28"/>
        </w:rPr>
        <w:t>、投标文件递交截止时间、开标时间及地点</w:t>
      </w:r>
    </w:p>
    <w:p>
      <w:pPr>
        <w:shd w:val="clear" w:color="auto" w:fill="FFFFFF"/>
        <w:spacing w:line="560" w:lineRule="exact"/>
        <w:ind w:firstLine="560" w:firstLineChars="200"/>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招标文件获取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24</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7</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4</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9</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pPr>
        <w:shd w:val="clear" w:color="auto" w:fill="FFFFFF"/>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地点：江苏省盐城技师学院海洋路校区（盐城市盐都区海洋路29号7号楼14楼1411办公室）。</w:t>
      </w:r>
    </w:p>
    <w:p>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1120" w:firstLineChars="4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联系</w:t>
      </w:r>
      <w:r>
        <w:rPr>
          <w:rFonts w:hint="eastAsia" w:ascii="仿宋_GB2312" w:hAnsi="仿宋_GB2312" w:eastAsia="仿宋_GB2312" w:cs="仿宋_GB2312"/>
          <w:color w:val="000000"/>
          <w:sz w:val="28"/>
          <w:szCs w:val="28"/>
          <w:lang w:eastAsia="zh-CN"/>
        </w:rPr>
        <w:t>人</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w:t>
      </w:r>
    </w:p>
    <w:p>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2240" w:firstLineChars="800"/>
        <w:textAlignment w:val="auto"/>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投标文件递交截止时间：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4</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13</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40</w:t>
      </w:r>
      <w:r>
        <w:rPr>
          <w:rFonts w:hint="eastAsia" w:ascii="仿宋_GB2312" w:hAnsi="仿宋_GB2312" w:eastAsia="仿宋_GB2312" w:cs="仿宋_GB2312"/>
          <w:b/>
          <w:color w:val="000000" w:themeColor="text1"/>
          <w:sz w:val="28"/>
          <w:szCs w:val="28"/>
          <w:u w:val="single"/>
        </w:rPr>
        <w:t>分00秒；</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开标时间：</w:t>
      </w:r>
      <w:r>
        <w:rPr>
          <w:rFonts w:hint="eastAsia" w:ascii="仿宋_GB2312" w:hAnsi="仿宋_GB2312" w:eastAsia="仿宋_GB2312" w:cs="仿宋_GB2312"/>
          <w:b/>
          <w:color w:val="000000" w:themeColor="text1"/>
          <w:sz w:val="28"/>
          <w:szCs w:val="28"/>
          <w:u w:val="single"/>
        </w:rPr>
        <w:t>20</w:t>
      </w:r>
      <w:r>
        <w:rPr>
          <w:rFonts w:hint="eastAsia" w:ascii="仿宋_GB2312" w:hAnsi="仿宋_GB2312" w:eastAsia="仿宋_GB2312" w:cs="仿宋_GB2312"/>
          <w:b/>
          <w:color w:val="000000" w:themeColor="text1"/>
          <w:sz w:val="28"/>
          <w:szCs w:val="28"/>
          <w:u w:val="single"/>
          <w:lang w:val="en-US" w:eastAsia="zh-CN"/>
        </w:rPr>
        <w:t>24</w:t>
      </w:r>
      <w:r>
        <w:rPr>
          <w:rFonts w:hint="eastAsia" w:ascii="仿宋_GB2312" w:hAnsi="仿宋_GB2312" w:eastAsia="仿宋_GB2312" w:cs="仿宋_GB2312"/>
          <w:b/>
          <w:color w:val="000000" w:themeColor="text1"/>
          <w:sz w:val="28"/>
          <w:szCs w:val="28"/>
          <w:u w:val="single"/>
        </w:rPr>
        <w:t>年</w:t>
      </w:r>
      <w:r>
        <w:rPr>
          <w:rFonts w:hint="eastAsia" w:ascii="仿宋_GB2312" w:hAnsi="仿宋_GB2312" w:eastAsia="仿宋_GB2312" w:cs="仿宋_GB2312"/>
          <w:b/>
          <w:color w:val="000000" w:themeColor="text1"/>
          <w:sz w:val="28"/>
          <w:szCs w:val="28"/>
          <w:u w:val="single"/>
          <w:lang w:val="en-US" w:eastAsia="zh-CN"/>
        </w:rPr>
        <w:t xml:space="preserve"> 4</w:t>
      </w:r>
      <w:r>
        <w:rPr>
          <w:rFonts w:hint="eastAsia" w:ascii="仿宋_GB2312" w:hAnsi="仿宋_GB2312" w:eastAsia="仿宋_GB2312" w:cs="仿宋_GB2312"/>
          <w:b/>
          <w:color w:val="000000" w:themeColor="text1"/>
          <w:sz w:val="28"/>
          <w:szCs w:val="28"/>
          <w:u w:val="single"/>
        </w:rPr>
        <w:t>月</w:t>
      </w:r>
      <w:r>
        <w:rPr>
          <w:rFonts w:hint="eastAsia" w:ascii="仿宋_GB2312" w:hAnsi="仿宋_GB2312" w:eastAsia="仿宋_GB2312" w:cs="仿宋_GB2312"/>
          <w:b/>
          <w:color w:val="000000" w:themeColor="text1"/>
          <w:sz w:val="28"/>
          <w:szCs w:val="28"/>
          <w:u w:val="single"/>
          <w:lang w:val="en-US" w:eastAsia="zh-CN"/>
        </w:rPr>
        <w:t>13</w:t>
      </w:r>
      <w:r>
        <w:rPr>
          <w:rFonts w:hint="eastAsia" w:ascii="仿宋_GB2312" w:hAnsi="仿宋_GB2312" w:eastAsia="仿宋_GB2312" w:cs="仿宋_GB2312"/>
          <w:b/>
          <w:color w:val="000000" w:themeColor="text1"/>
          <w:sz w:val="28"/>
          <w:szCs w:val="28"/>
          <w:u w:val="single"/>
        </w:rPr>
        <w:t>日</w:t>
      </w:r>
      <w:r>
        <w:rPr>
          <w:rFonts w:hint="eastAsia" w:ascii="仿宋_GB2312" w:hAnsi="仿宋_GB2312" w:eastAsia="仿宋_GB2312" w:cs="仿宋_GB2312"/>
          <w:b/>
          <w:color w:val="000000" w:themeColor="text1"/>
          <w:sz w:val="28"/>
          <w:szCs w:val="28"/>
          <w:u w:val="single"/>
          <w:lang w:val="en-US" w:eastAsia="zh-CN"/>
        </w:rPr>
        <w:t>9</w:t>
      </w:r>
      <w:r>
        <w:rPr>
          <w:rFonts w:hint="eastAsia" w:ascii="仿宋_GB2312" w:hAnsi="仿宋_GB2312" w:eastAsia="仿宋_GB2312" w:cs="仿宋_GB2312"/>
          <w:b/>
          <w:color w:val="000000" w:themeColor="text1"/>
          <w:sz w:val="28"/>
          <w:szCs w:val="28"/>
          <w:u w:val="single"/>
        </w:rPr>
        <w:t>时</w:t>
      </w:r>
      <w:r>
        <w:rPr>
          <w:rFonts w:hint="eastAsia" w:ascii="仿宋_GB2312" w:hAnsi="仿宋_GB2312" w:eastAsia="仿宋_GB2312" w:cs="仿宋_GB2312"/>
          <w:b/>
          <w:color w:val="000000" w:themeColor="text1"/>
          <w:sz w:val="28"/>
          <w:szCs w:val="28"/>
          <w:u w:val="single"/>
          <w:lang w:val="en-US" w:eastAsia="zh-CN"/>
        </w:rPr>
        <w:t>40</w:t>
      </w:r>
      <w:r>
        <w:rPr>
          <w:rFonts w:hint="eastAsia" w:ascii="仿宋_GB2312" w:hAnsi="仿宋_GB2312" w:eastAsia="仿宋_GB2312" w:cs="仿宋_GB2312"/>
          <w:b/>
          <w:color w:val="000000" w:themeColor="text1"/>
          <w:sz w:val="28"/>
          <w:szCs w:val="28"/>
          <w:u w:val="single"/>
        </w:rPr>
        <w:t>分00秒；</w:t>
      </w:r>
    </w:p>
    <w:p>
      <w:pPr>
        <w:shd w:val="clear" w:color="auto" w:fill="FFFFFF"/>
        <w:spacing w:line="500" w:lineRule="exact"/>
        <w:ind w:firstLine="560" w:firstLineChars="200"/>
        <w:rPr>
          <w:rFonts w:ascii="仿宋_GB2312" w:hAnsi="仿宋_GB2312" w:eastAsia="仿宋_GB2312" w:cs="Times New Roman"/>
          <w:color w:val="000000"/>
          <w:sz w:val="28"/>
          <w:szCs w:val="28"/>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rPr>
        <w:t>投标文件递交及开标地点：江苏省盐城技师学院海洋路校区（盐城市盐都区海洋路29号7号楼14楼14</w:t>
      </w:r>
      <w:r>
        <w:rPr>
          <w:rFonts w:hint="eastAsia" w:ascii="仿宋_GB2312" w:hAnsi="仿宋_GB2312" w:eastAsia="仿宋_GB2312" w:cs="仿宋_GB2312"/>
          <w:color w:val="000000"/>
          <w:sz w:val="28"/>
          <w:szCs w:val="28"/>
          <w:lang w:val="en-US" w:eastAsia="zh-CN"/>
        </w:rPr>
        <w:t>01会议室</w:t>
      </w:r>
      <w:r>
        <w:rPr>
          <w:rFonts w:hint="eastAsia" w:ascii="仿宋_GB2312" w:hAnsi="仿宋_GB2312" w:eastAsia="仿宋_GB2312" w:cs="仿宋_GB2312"/>
          <w:color w:val="000000"/>
          <w:sz w:val="28"/>
          <w:szCs w:val="28"/>
        </w:rPr>
        <w:t>）。</w:t>
      </w:r>
    </w:p>
    <w:p>
      <w:pPr>
        <w:adjustRightInd w:val="0"/>
        <w:snapToGrid w:val="0"/>
        <w:spacing w:line="500" w:lineRule="exact"/>
        <w:ind w:firstLine="560" w:firstLineChars="200"/>
        <w:rPr>
          <w:rFonts w:ascii="仿宋_GB2312" w:hAnsi="??" w:eastAsia="仿宋_GB2312" w:cs="Times New Roman"/>
          <w:color w:val="000000"/>
          <w:sz w:val="28"/>
          <w:szCs w:val="28"/>
        </w:rPr>
      </w:pPr>
      <w:r>
        <w:rPr>
          <w:rFonts w:ascii="仿宋_GB2312" w:hAnsi="??" w:eastAsia="仿宋_GB2312" w:cs="仿宋_GB2312"/>
          <w:color w:val="000000"/>
          <w:sz w:val="28"/>
          <w:szCs w:val="28"/>
        </w:rPr>
        <w:t>5、</w:t>
      </w:r>
      <w:r>
        <w:rPr>
          <w:rFonts w:hint="eastAsia" w:ascii="仿宋_GB2312" w:hAnsi="??" w:eastAsia="仿宋_GB2312" w:cs="仿宋_GB2312"/>
          <w:color w:val="000000"/>
          <w:sz w:val="28"/>
          <w:szCs w:val="28"/>
        </w:rPr>
        <w:t>招标人可以按照规定，通过修改招标文件有权酌情延长投标截止日期，在此情况下，投标人的所有权利和义务以及投标人受制的截止日期均应以延长后新的截止日期为准。</w:t>
      </w:r>
    </w:p>
    <w:p>
      <w:pPr>
        <w:adjustRightInd w:val="0"/>
        <w:snapToGrid w:val="0"/>
        <w:spacing w:line="500" w:lineRule="exact"/>
        <w:ind w:firstLine="560" w:firstLineChars="200"/>
        <w:rPr>
          <w:rFonts w:ascii="仿宋_GB2312" w:hAnsi="??" w:eastAsia="仿宋_GB2312" w:cs="仿宋_GB2312"/>
          <w:color w:val="000000"/>
          <w:sz w:val="28"/>
          <w:szCs w:val="28"/>
        </w:rPr>
      </w:pPr>
      <w:r>
        <w:rPr>
          <w:rFonts w:ascii="仿宋_GB2312" w:hAnsi="??" w:eastAsia="仿宋_GB2312" w:cs="仿宋_GB2312"/>
          <w:color w:val="000000"/>
          <w:sz w:val="28"/>
          <w:szCs w:val="28"/>
        </w:rPr>
        <w:t>6、</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pPr>
        <w:spacing w:line="560" w:lineRule="exact"/>
        <w:ind w:firstLine="562" w:firstLineChars="200"/>
        <w:rPr>
          <w:rFonts w:ascii="黑体" w:hAnsi="黑体" w:eastAsia="黑体" w:cs="黑体"/>
          <w:b/>
          <w:bCs/>
          <w:sz w:val="28"/>
          <w:szCs w:val="28"/>
        </w:rPr>
      </w:pPr>
      <w:r>
        <w:rPr>
          <w:rFonts w:hint="eastAsia" w:ascii="黑体" w:hAnsi="黑体" w:eastAsia="黑体" w:cs="黑体"/>
          <w:b/>
          <w:bCs/>
          <w:sz w:val="28"/>
          <w:szCs w:val="28"/>
        </w:rPr>
        <w:t>六、期望得到的协助与配合</w:t>
      </w:r>
    </w:p>
    <w:p>
      <w:pPr>
        <w:shd w:val="clear" w:color="auto" w:fill="FFFFFF"/>
        <w:spacing w:line="500" w:lineRule="exact"/>
        <w:ind w:firstLine="560" w:firstLineChars="200"/>
        <w:rPr>
          <w:rFonts w:hint="default" w:ascii="仿宋_GB2312" w:hAnsi="仿宋_GB2312" w:eastAsia="仿宋_GB2312" w:cs="仿宋_GB2312"/>
          <w:color w:val="000000"/>
          <w:sz w:val="28"/>
          <w:szCs w:val="28"/>
          <w:lang w:val="en-US" w:eastAsia="zh-CN"/>
        </w:rPr>
      </w:pPr>
      <w:r>
        <w:rPr>
          <w:rFonts w:hint="eastAsia" w:ascii="仿宋_GB2312" w:hAnsi="??" w:eastAsia="仿宋_GB2312" w:cs="仿宋_GB2312"/>
          <w:color w:val="000000"/>
          <w:sz w:val="28"/>
          <w:szCs w:val="28"/>
        </w:rPr>
        <w:t>为了提高招标采购效率，节约社会交易成本及时间，希望报名并购买了招标文件，而又决定不参加本次招标的投标人，请在投标截止时间前2天书面或电话告知我们（联系人：</w:t>
      </w:r>
      <w:r>
        <w:rPr>
          <w:rFonts w:hint="eastAsia" w:ascii="仿宋_GB2312" w:hAnsi="仿宋_GB2312" w:eastAsia="仿宋_GB2312" w:cs="仿宋_GB2312"/>
          <w:color w:val="000000"/>
          <w:sz w:val="28"/>
          <w:szCs w:val="28"/>
          <w:lang w:eastAsia="zh-CN"/>
        </w:rPr>
        <w:t>王老师</w:t>
      </w:r>
      <w:r>
        <w:rPr>
          <w:rFonts w:ascii="仿宋_GB2312" w:hAnsi="仿宋_GB2312" w:eastAsia="仿宋_GB2312" w:cs="仿宋_GB2312"/>
          <w:color w:val="000000"/>
          <w:sz w:val="28"/>
          <w:szCs w:val="28"/>
        </w:rPr>
        <w:t xml:space="preserve"> 0515—</w:t>
      </w:r>
      <w:r>
        <w:rPr>
          <w:rFonts w:hint="eastAsia" w:ascii="仿宋_GB2312" w:hAnsi="仿宋_GB2312" w:eastAsia="仿宋_GB2312" w:cs="仿宋_GB2312"/>
          <w:color w:val="000000"/>
          <w:sz w:val="28"/>
          <w:szCs w:val="28"/>
          <w:lang w:val="en-US" w:eastAsia="zh-CN"/>
        </w:rPr>
        <w:t>68661002/13056150848，邵老师</w:t>
      </w:r>
      <w:r>
        <w:rPr>
          <w:rFonts w:ascii="仿宋_GB2312" w:hAnsi="仿宋_GB2312" w:eastAsia="仿宋_GB2312" w:cs="仿宋_GB2312"/>
          <w:color w:val="000000"/>
          <w:sz w:val="28"/>
          <w:szCs w:val="28"/>
        </w:rPr>
        <w:t>0515—</w:t>
      </w:r>
      <w:r>
        <w:rPr>
          <w:rFonts w:hint="eastAsia" w:ascii="仿宋_GB2312" w:hAnsi="仿宋_GB2312" w:eastAsia="仿宋_GB2312" w:cs="仿宋_GB2312"/>
          <w:color w:val="000000"/>
          <w:sz w:val="28"/>
          <w:szCs w:val="28"/>
          <w:lang w:val="en-US" w:eastAsia="zh-CN"/>
        </w:rPr>
        <w:t>68661002/13905109103</w:t>
      </w:r>
    </w:p>
    <w:p>
      <w:pPr>
        <w:adjustRightInd w:val="0"/>
        <w:snapToGrid w:val="0"/>
        <w:spacing w:line="500" w:lineRule="exact"/>
      </w:pPr>
      <w:r>
        <w:rPr>
          <w:rFonts w:hint="eastAsia" w:ascii="仿宋_GB2312" w:hAnsi="??" w:eastAsia="仿宋_GB2312" w:cs="仿宋_GB2312"/>
          <w:color w:val="000000"/>
          <w:sz w:val="28"/>
          <w:szCs w:val="28"/>
        </w:rPr>
        <w:t>），对于无故临时放弃投标的投标人，我校将根据情况将投标单位纳入招投标黑名单。对您的支持与配合，谨此致谢。</w:t>
      </w:r>
    </w:p>
    <w:p>
      <w:pPr>
        <w:spacing w:line="500" w:lineRule="exact"/>
        <w:ind w:firstLine="562" w:firstLineChars="200"/>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七</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为确保校园安全，投标人进入江苏省盐城技师学院</w:t>
      </w:r>
      <w:r>
        <w:rPr>
          <w:rFonts w:hint="eastAsia" w:ascii="仿宋_GB2312" w:hAnsi="??" w:eastAsia="仿宋_GB2312" w:cs="仿宋_GB2312"/>
          <w:color w:val="000000"/>
          <w:sz w:val="28"/>
          <w:szCs w:val="28"/>
          <w:lang w:val="en-US" w:eastAsia="zh-CN"/>
        </w:rPr>
        <w:t>海洋</w:t>
      </w:r>
      <w:r>
        <w:rPr>
          <w:rFonts w:hint="eastAsia" w:ascii="仿宋_GB2312" w:hAnsi="??" w:eastAsia="仿宋_GB2312" w:cs="仿宋_GB2312"/>
          <w:color w:val="000000"/>
          <w:sz w:val="28"/>
          <w:szCs w:val="28"/>
        </w:rPr>
        <w:t>路校区时应服从下列规定：</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）投标人从学校</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大门进出；投标人车辆一律不得进入校园。</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2</w:t>
      </w:r>
      <w:r>
        <w:rPr>
          <w:rFonts w:hint="eastAsia" w:ascii="仿宋_GB2312" w:hAnsi="??" w:eastAsia="仿宋_GB2312" w:cs="仿宋_GB2312"/>
          <w:color w:val="000000"/>
          <w:sz w:val="28"/>
          <w:szCs w:val="28"/>
        </w:rPr>
        <w:t>）授权代表限</w:t>
      </w:r>
      <w:r>
        <w:rPr>
          <w:rFonts w:hint="eastAsia" w:ascii="仿宋_GB2312" w:hAnsi="??" w:eastAsia="仿宋_GB2312" w:cs="仿宋_GB2312"/>
          <w:color w:val="000000"/>
          <w:sz w:val="28"/>
          <w:szCs w:val="28"/>
          <w:lang w:val="en-US"/>
        </w:rPr>
        <w:t>1</w:t>
      </w:r>
      <w:r>
        <w:rPr>
          <w:rFonts w:hint="eastAsia" w:ascii="仿宋_GB2312" w:hAnsi="??" w:eastAsia="仿宋_GB2312" w:cs="仿宋_GB2312"/>
          <w:color w:val="000000"/>
          <w:sz w:val="28"/>
          <w:szCs w:val="28"/>
        </w:rPr>
        <w:t>人进入校园，进入校园前须在</w:t>
      </w:r>
      <w:r>
        <w:rPr>
          <w:rFonts w:hint="eastAsia" w:ascii="仿宋_GB2312" w:hAnsi="??" w:eastAsia="仿宋_GB2312" w:cs="仿宋_GB2312"/>
          <w:color w:val="000000"/>
          <w:sz w:val="28"/>
          <w:szCs w:val="28"/>
          <w:lang w:val="en-US" w:eastAsia="zh-CN"/>
        </w:rPr>
        <w:t>东</w:t>
      </w:r>
      <w:r>
        <w:rPr>
          <w:rFonts w:hint="eastAsia" w:ascii="仿宋_GB2312" w:hAnsi="??" w:eastAsia="仿宋_GB2312" w:cs="仿宋_GB2312"/>
          <w:color w:val="000000"/>
          <w:sz w:val="28"/>
          <w:szCs w:val="28"/>
        </w:rPr>
        <w:t>大门外相关工作人员处进行信息实名登记。请投标人注意投标截止时间，规范佩戴口罩。</w:t>
      </w:r>
    </w:p>
    <w:p>
      <w:pPr>
        <w:adjustRightInd w:val="0"/>
        <w:snapToGrid w:val="0"/>
        <w:spacing w:line="500" w:lineRule="exact"/>
        <w:ind w:firstLine="560" w:firstLineChars="200"/>
        <w:rPr>
          <w:rFonts w:hint="eastAsia" w:ascii="仿宋_GB2312" w:hAnsi="??" w:eastAsia="仿宋_GB2312" w:cs="仿宋_GB2312"/>
          <w:color w:val="000000"/>
          <w:sz w:val="28"/>
          <w:szCs w:val="28"/>
        </w:rPr>
      </w:pPr>
      <w:r>
        <w:rPr>
          <w:rFonts w:hint="eastAsia" w:ascii="仿宋_GB2312" w:hAnsi="??" w:eastAsia="仿宋_GB2312" w:cs="仿宋_GB2312"/>
          <w:color w:val="000000"/>
          <w:sz w:val="28"/>
          <w:szCs w:val="28"/>
        </w:rPr>
        <w:t>（</w:t>
      </w:r>
      <w:r>
        <w:rPr>
          <w:rFonts w:hint="eastAsia" w:ascii="仿宋_GB2312" w:hAnsi="??" w:eastAsia="仿宋_GB2312" w:cs="仿宋_GB2312"/>
          <w:color w:val="000000"/>
          <w:sz w:val="28"/>
          <w:szCs w:val="28"/>
          <w:lang w:val="en-US"/>
        </w:rPr>
        <w:t>3</w:t>
      </w:r>
      <w:r>
        <w:rPr>
          <w:rFonts w:hint="eastAsia" w:ascii="仿宋_GB2312" w:hAnsi="??" w:eastAsia="仿宋_GB2312" w:cs="仿宋_GB2312"/>
          <w:color w:val="000000"/>
          <w:sz w:val="28"/>
          <w:szCs w:val="28"/>
        </w:rPr>
        <w:t>）投标人进入校园后应在指定地点参与投标活动，不到非相关场所活动；投标工作结束后应立即离开校园，不逗留。</w:t>
      </w:r>
    </w:p>
    <w:p>
      <w:pPr>
        <w:shd w:val="clear" w:color="auto" w:fill="FFFFFF"/>
        <w:spacing w:line="500" w:lineRule="exact"/>
        <w:ind w:firstLine="562" w:firstLineChars="200"/>
        <w:rPr>
          <w:rFonts w:hint="eastAsia"/>
        </w:rPr>
      </w:pPr>
      <w:r>
        <w:rPr>
          <w:rFonts w:hint="eastAsia" w:ascii="仿宋_GB2312" w:hAnsi="仿宋_GB2312" w:eastAsia="仿宋_GB2312" w:cs="仿宋_GB2312"/>
          <w:b/>
          <w:bCs/>
          <w:color w:val="000000"/>
          <w:sz w:val="28"/>
          <w:szCs w:val="28"/>
        </w:rPr>
        <w:t>注：本项目投标人在递交投标文件时须同时递交投标保证金交款凭据，本次投标保证金以银行本票或汇票形式（提供银行本票或汇票，谢绝其他形式）缴纳，开标前带至开标现场（详见投标保证金条款的相关规定）。</w:t>
      </w:r>
    </w:p>
    <w:p>
      <w:pPr>
        <w:spacing w:before="156" w:beforeLines="50" w:after="156" w:afterLines="50" w:line="480" w:lineRule="exact"/>
        <w:jc w:val="center"/>
        <w:rPr>
          <w:rFonts w:hint="eastAsia" w:eastAsia="黑体" w:cs="黑体"/>
          <w:sz w:val="44"/>
          <w:szCs w:val="44"/>
        </w:rPr>
      </w:pPr>
    </w:p>
    <w:p>
      <w:pPr>
        <w:spacing w:before="156" w:beforeLines="50" w:after="156" w:afterLines="50" w:line="480" w:lineRule="exact"/>
        <w:jc w:val="center"/>
        <w:rPr>
          <w:rFonts w:hint="eastAsia" w:eastAsia="黑体" w:cs="黑体"/>
          <w:sz w:val="44"/>
          <w:szCs w:val="44"/>
        </w:rPr>
      </w:pPr>
    </w:p>
    <w:p>
      <w:pPr>
        <w:spacing w:before="156" w:beforeLines="50" w:after="156" w:afterLines="50" w:line="480" w:lineRule="exact"/>
        <w:jc w:val="both"/>
        <w:rPr>
          <w:rFonts w:hint="eastAsia" w:eastAsia="黑体" w:cs="黑体"/>
          <w:sz w:val="44"/>
          <w:szCs w:val="44"/>
        </w:rPr>
      </w:pPr>
    </w:p>
    <w:p>
      <w:pPr>
        <w:pStyle w:val="15"/>
        <w:rPr>
          <w:rFonts w:hint="eastAsia" w:eastAsia="黑体" w:cs="黑体"/>
          <w:sz w:val="44"/>
          <w:szCs w:val="44"/>
        </w:rPr>
      </w:pPr>
    </w:p>
    <w:p>
      <w:pPr>
        <w:spacing w:before="156" w:beforeLines="50" w:after="156" w:afterLines="50" w:line="480" w:lineRule="exact"/>
        <w:jc w:val="center"/>
        <w:rPr>
          <w:rFonts w:eastAsia="黑体" w:cs="Times New Roman"/>
          <w:sz w:val="44"/>
          <w:szCs w:val="44"/>
        </w:rPr>
      </w:pPr>
      <w:r>
        <w:rPr>
          <w:rFonts w:hint="eastAsia" w:eastAsia="黑体" w:cs="黑体"/>
          <w:sz w:val="44"/>
          <w:szCs w:val="44"/>
        </w:rPr>
        <w:t>第二部分  投标须知</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一、投标有效期</w:t>
      </w:r>
    </w:p>
    <w:p>
      <w:pPr>
        <w:spacing w:line="560" w:lineRule="exact"/>
        <w:ind w:firstLine="560" w:firstLineChars="200"/>
        <w:rPr>
          <w:rFonts w:ascii="仿宋_GB2312" w:hAnsi="仿宋_GB2312" w:eastAsia="仿宋_GB2312" w:cs="Times New Roman"/>
          <w:b/>
          <w:bCs/>
          <w:sz w:val="28"/>
          <w:szCs w:val="28"/>
        </w:rPr>
      </w:pPr>
      <w:r>
        <w:rPr>
          <w:rFonts w:hint="eastAsia" w:ascii="仿宋_GB2312" w:hAnsi="仿宋_GB2312" w:eastAsia="仿宋_GB2312" w:cs="仿宋_GB2312"/>
          <w:sz w:val="28"/>
          <w:szCs w:val="28"/>
        </w:rPr>
        <w:t>本招标项目投标有效期为</w:t>
      </w:r>
      <w:r>
        <w:rPr>
          <w:rFonts w:ascii="仿宋_GB2312" w:hAnsi="仿宋_GB2312" w:eastAsia="仿宋_GB2312" w:cs="仿宋_GB2312"/>
          <w:b/>
          <w:bCs/>
          <w:sz w:val="28"/>
          <w:szCs w:val="28"/>
          <w:u w:val="single"/>
        </w:rPr>
        <w:t>60</w:t>
      </w:r>
      <w:r>
        <w:rPr>
          <w:rFonts w:hint="eastAsia" w:ascii="仿宋_GB2312" w:hAnsi="仿宋_GB2312" w:eastAsia="仿宋_GB2312" w:cs="仿宋_GB2312"/>
          <w:b/>
          <w:bCs/>
          <w:sz w:val="28"/>
          <w:szCs w:val="28"/>
          <w:u w:val="single"/>
        </w:rPr>
        <w:t>日历天</w:t>
      </w:r>
      <w:r>
        <w:rPr>
          <w:rFonts w:hint="eastAsia" w:ascii="仿宋_GB2312" w:hAnsi="仿宋_GB2312" w:eastAsia="仿宋_GB2312" w:cs="仿宋_GB2312"/>
          <w:sz w:val="28"/>
          <w:szCs w:val="28"/>
        </w:rPr>
        <w:t>。</w:t>
      </w:r>
    </w:p>
    <w:p>
      <w:pPr>
        <w:spacing w:line="560" w:lineRule="exact"/>
        <w:ind w:firstLine="560" w:firstLineChars="200"/>
        <w:rPr>
          <w:rFonts w:ascii="仿宋_GB2312" w:hAnsi="仿宋_GB2312" w:eastAsia="仿宋_GB2312" w:cs="Times New Roman"/>
          <w:b/>
          <w:bCs/>
          <w:sz w:val="28"/>
          <w:szCs w:val="28"/>
        </w:rPr>
      </w:pPr>
      <w:r>
        <w:rPr>
          <w:rFonts w:hint="eastAsia" w:ascii="仿宋_GB2312" w:hAnsi="仿宋_GB2312" w:eastAsia="仿宋_GB2312" w:cs="仿宋_GB2312"/>
          <w:sz w:val="28"/>
          <w:szCs w:val="28"/>
        </w:rPr>
        <w:t>在投标有效期内，投标人不得要求撤销或修改其投标文件。</w:t>
      </w:r>
    </w:p>
    <w:p>
      <w:pPr>
        <w:spacing w:line="560" w:lineRule="exact"/>
        <w:ind w:firstLine="560" w:firstLineChars="200"/>
        <w:rPr>
          <w:rFonts w:ascii="仿宋_GB2312" w:hAnsi="仿宋_GB2312" w:eastAsia="仿宋_GB2312" w:cs="Times New Roman"/>
          <w:b/>
          <w:bCs/>
          <w:sz w:val="28"/>
          <w:szCs w:val="28"/>
        </w:rPr>
      </w:pPr>
      <w:r>
        <w:rPr>
          <w:rFonts w:hint="eastAsia" w:ascii="仿宋_GB2312" w:hAnsi="仿宋_GB2312" w:eastAsia="仿宋_GB2312" w:cs="仿宋_GB2312"/>
          <w:sz w:val="28"/>
          <w:szCs w:val="28"/>
        </w:rPr>
        <w:t>在投标有效期结束前，出现特殊情况需要延长投标有效期的，招标人可以书面形式要求所有投标人延长投标有效期。投标人同意延长的，不得要求或被允许修改其投标文件，但相应延长其投标保证金的有效期；投标人拒绝延长的，其投标失败，但投标人有权收回其投标保证金。</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二、预算价</w:t>
      </w:r>
    </w:p>
    <w:p>
      <w:pPr>
        <w:spacing w:line="560" w:lineRule="exact"/>
        <w:ind w:firstLine="562" w:firstLineChars="200"/>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b/>
          <w:bCs/>
          <w:kern w:val="0"/>
          <w:sz w:val="28"/>
          <w:szCs w:val="28"/>
          <w:u w:val="single"/>
          <w:lang w:val="en-US" w:eastAsia="zh-CN"/>
        </w:rPr>
        <w:t>标段三：7.56万元，超过预算金额的报价为无效报价</w:t>
      </w:r>
      <w:r>
        <w:rPr>
          <w:rFonts w:hint="eastAsia" w:ascii="仿宋_GB2312" w:hAnsi="仿宋_GB2312" w:eastAsia="仿宋_GB2312" w:cs="仿宋_GB2312"/>
          <w:kern w:val="0"/>
          <w:sz w:val="28"/>
          <w:szCs w:val="28"/>
          <w:lang w:val="en-US" w:eastAsia="zh-CN"/>
        </w:rPr>
        <w:t>。</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三、投标报价</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投标报价的货币单位：人民币元。</w:t>
      </w:r>
    </w:p>
    <w:p>
      <w:pPr>
        <w:pStyle w:val="27"/>
        <w:snapToGrid w:val="0"/>
        <w:spacing w:line="560" w:lineRule="exact"/>
        <w:ind w:firstLine="560"/>
        <w:rPr>
          <w:rFonts w:ascii="仿宋_GB2312" w:hAnsi="仿宋_GB2312" w:eastAsia="仿宋_GB2312" w:cs="Times New Roman"/>
          <w:color w:val="000000"/>
          <w:kern w:val="2"/>
        </w:rPr>
      </w:pPr>
      <w:r>
        <w:rPr>
          <w:rFonts w:ascii="仿宋_GB2312" w:hAnsi="仿宋_GB2312" w:eastAsia="仿宋_GB2312" w:cs="仿宋_GB2312"/>
          <w:color w:val="000000"/>
        </w:rPr>
        <w:t>2、</w:t>
      </w:r>
      <w:r>
        <w:rPr>
          <w:rFonts w:hint="eastAsia" w:ascii="仿宋_GB2312" w:hAnsi="仿宋_GB2312" w:eastAsia="仿宋_GB2312" w:cs="仿宋_GB2312"/>
          <w:color w:val="000000"/>
          <w:kern w:val="2"/>
        </w:rPr>
        <w:t>投标报价表。投标人应根据招标的招标项目进行报价，</w:t>
      </w:r>
      <w:r>
        <w:rPr>
          <w:rFonts w:hint="eastAsia" w:ascii="仿宋_GB2312" w:hAnsi="仿宋_GB2312" w:eastAsia="仿宋_GB2312" w:cs="仿宋_GB2312"/>
          <w:b/>
          <w:bCs/>
          <w:color w:val="000000"/>
          <w:kern w:val="2"/>
          <w:u w:val="single"/>
        </w:rPr>
        <w:t>只允许有一个报价</w:t>
      </w:r>
      <w:r>
        <w:rPr>
          <w:rFonts w:hint="eastAsia" w:ascii="仿宋_GB2312" w:hAnsi="仿宋_GB2312" w:eastAsia="仿宋_GB2312" w:cs="仿宋_GB2312"/>
          <w:color w:val="000000"/>
          <w:kern w:val="2"/>
        </w:rPr>
        <w:t>。</w:t>
      </w:r>
      <w:r>
        <w:rPr>
          <w:rFonts w:hint="eastAsia" w:ascii="仿宋_GB2312" w:hAnsi="仿宋_GB2312" w:eastAsia="仿宋_GB2312" w:cs="仿宋_GB2312"/>
          <w:b/>
          <w:bCs/>
          <w:color w:val="000000"/>
          <w:kern w:val="2"/>
          <w:u w:val="single"/>
        </w:rPr>
        <w:t>招标报价采用总价方式，因此投标人的报价应包括</w:t>
      </w:r>
      <w:r>
        <w:rPr>
          <w:rFonts w:hint="eastAsia" w:ascii="仿宋_GB2312" w:hAnsi="仿宋_GB2312" w:eastAsia="仿宋_GB2312" w:cs="仿宋_GB2312"/>
          <w:b/>
          <w:bCs/>
          <w:color w:val="000000"/>
          <w:kern w:val="2"/>
          <w:u w:val="single"/>
          <w:lang w:eastAsia="zh-CN"/>
        </w:rPr>
        <w:t>商品</w:t>
      </w:r>
      <w:r>
        <w:rPr>
          <w:rFonts w:hint="eastAsia" w:ascii="仿宋_GB2312" w:hAnsi="仿宋_GB2312" w:eastAsia="仿宋_GB2312" w:cs="仿宋_GB2312"/>
          <w:b/>
          <w:bCs/>
          <w:color w:val="000000"/>
          <w:kern w:val="2"/>
          <w:u w:val="single"/>
        </w:rPr>
        <w:t>费用、</w:t>
      </w:r>
      <w:r>
        <w:rPr>
          <w:rFonts w:hint="eastAsia" w:ascii="仿宋_GB2312" w:hAnsi="仿宋_GB2312" w:eastAsia="仿宋_GB2312" w:cs="仿宋_GB2312"/>
          <w:b/>
          <w:bCs/>
          <w:color w:val="000000"/>
          <w:kern w:val="2"/>
          <w:u w:val="single"/>
          <w:lang w:eastAsia="zh-CN"/>
        </w:rPr>
        <w:t>材料费、人工费、机械、</w:t>
      </w:r>
      <w:r>
        <w:rPr>
          <w:rFonts w:hint="eastAsia" w:ascii="仿宋_GB2312" w:hAnsi="仿宋_GB2312" w:eastAsia="仿宋_GB2312" w:cs="仿宋_GB2312"/>
          <w:b/>
          <w:bCs/>
          <w:color w:val="000000"/>
          <w:kern w:val="2"/>
          <w:u w:val="single"/>
        </w:rPr>
        <w:t>税金、国际国内运输、保险及其他有关的为完成本项目发生的所有费用</w:t>
      </w:r>
      <w:r>
        <w:rPr>
          <w:rFonts w:hint="eastAsia" w:ascii="仿宋_GB2312" w:hAnsi="仿宋_GB2312" w:eastAsia="仿宋_GB2312" w:cs="仿宋_GB2312"/>
          <w:color w:val="000000"/>
          <w:kern w:val="2"/>
        </w:rPr>
        <w:t>，招标文件中另有规定的除外。</w:t>
      </w:r>
    </w:p>
    <w:p>
      <w:pPr>
        <w:pStyle w:val="28"/>
        <w:tabs>
          <w:tab w:val="left" w:pos="851"/>
        </w:tabs>
        <w:snapToGrid w:val="0"/>
        <w:spacing w:line="560" w:lineRule="exact"/>
        <w:ind w:firstLine="560" w:firstLineChars="200"/>
        <w:rPr>
          <w:rFonts w:ascii="仿宋_GB2312" w:hAnsi="仿宋_GB2312" w:eastAsia="仿宋_GB2312" w:cs="Times New Roman"/>
          <w:color w:val="000000"/>
          <w:kern w:val="2"/>
        </w:rPr>
      </w:pPr>
      <w:r>
        <w:rPr>
          <w:rFonts w:ascii="仿宋_GB2312" w:hAnsi="仿宋_GB2312" w:eastAsia="仿宋_GB2312" w:cs="仿宋_GB2312"/>
          <w:color w:val="000000"/>
          <w:kern w:val="2"/>
        </w:rPr>
        <w:t>3、</w:t>
      </w:r>
      <w:r>
        <w:rPr>
          <w:rFonts w:hint="eastAsia" w:ascii="仿宋_GB2312" w:hAnsi="仿宋_GB2312" w:eastAsia="仿宋_GB2312" w:cs="仿宋_GB2312"/>
          <w:color w:val="000000"/>
          <w:kern w:val="2"/>
        </w:rPr>
        <w:t>其他费用处理。招标文件未列明，而投标人认为必需的费用也需列入报价。</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投标人根据招标内容的要求，准确报价，一经报出，不得更改。</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开标时，以盖章的开标一览表为准。</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投标文件的大写金额和小写金额不一致的，以大写金额为准；对不同文字文本投标的解释发生异议的，以中文文本为准。</w:t>
      </w:r>
    </w:p>
    <w:p>
      <w:pPr>
        <w:pStyle w:val="3"/>
        <w:adjustRightInd w:val="0"/>
        <w:snapToGrid w:val="0"/>
        <w:spacing w:line="560" w:lineRule="exact"/>
        <w:ind w:left="-2" w:firstLine="652"/>
        <w:rPr>
          <w:rFonts w:ascii="黑体" w:hAnsi="黑体" w:eastAsia="黑体" w:cs="Times New Roman"/>
          <w:b/>
          <w:bCs/>
          <w:sz w:val="28"/>
          <w:szCs w:val="28"/>
        </w:rPr>
      </w:pPr>
      <w:r>
        <w:rPr>
          <w:rFonts w:hint="eastAsia" w:ascii="黑体" w:hAnsi="黑体" w:eastAsia="黑体" w:cs="黑体"/>
          <w:b/>
          <w:bCs/>
          <w:sz w:val="28"/>
          <w:szCs w:val="28"/>
        </w:rPr>
        <w:t>四、投标人的资信证明文件</w:t>
      </w:r>
    </w:p>
    <w:p>
      <w:pPr>
        <w:pStyle w:val="3"/>
        <w:adjustRightInd w:val="0"/>
        <w:snapToGrid w:val="0"/>
        <w:spacing w:line="560" w:lineRule="exact"/>
        <w:ind w:left="-2" w:firstLine="650"/>
        <w:rPr>
          <w:rFonts w:ascii="仿宋_GB2312" w:cs="Times New Roman"/>
          <w:b/>
          <w:bCs/>
          <w:color w:val="000000"/>
          <w:sz w:val="28"/>
          <w:szCs w:val="28"/>
          <w:u w:val="single"/>
        </w:rPr>
      </w:pPr>
      <w:r>
        <w:rPr>
          <w:rFonts w:hint="eastAsia" w:ascii="仿宋_GB2312" w:hAnsi="??" w:cs="仿宋_GB2312"/>
          <w:color w:val="000000"/>
          <w:sz w:val="28"/>
          <w:szCs w:val="28"/>
        </w:rPr>
        <w:t>投标人必须按照招标文件的要求提供有关资信证明文件材料，作为投标文件的一部分，以证明其有资格进行投标和有能力履行合同。</w:t>
      </w:r>
      <w:r>
        <w:rPr>
          <w:rFonts w:hint="eastAsia" w:cs="仿宋_GB2312"/>
          <w:color w:val="000000"/>
          <w:sz w:val="28"/>
          <w:szCs w:val="28"/>
        </w:rPr>
        <w:t>招标文件规定提供的相关</w:t>
      </w:r>
      <w:r>
        <w:rPr>
          <w:rFonts w:hint="eastAsia" w:cs="仿宋_GB2312"/>
          <w:b/>
          <w:bCs/>
          <w:color w:val="000000"/>
          <w:sz w:val="28"/>
          <w:szCs w:val="28"/>
        </w:rPr>
        <w:t>资质资信原件</w:t>
      </w:r>
      <w:r>
        <w:rPr>
          <w:rFonts w:hint="eastAsia" w:cs="仿宋_GB2312"/>
          <w:color w:val="000000"/>
          <w:sz w:val="28"/>
          <w:szCs w:val="28"/>
        </w:rPr>
        <w:t>带至现场，并接受评委质询。</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五、投标文件（开标一览表）的密封与标记</w:t>
      </w:r>
    </w:p>
    <w:p>
      <w:pPr>
        <w:adjustRightInd w:val="0"/>
        <w:snapToGrid w:val="0"/>
        <w:spacing w:line="560" w:lineRule="exact"/>
        <w:ind w:firstLine="560" w:firstLineChars="200"/>
        <w:rPr>
          <w:rFonts w:hint="eastAsia" w:eastAsia="仿宋_GB2312" w:cs="仿宋_GB2312"/>
          <w:color w:val="000000"/>
          <w:sz w:val="28"/>
          <w:szCs w:val="28"/>
        </w:rPr>
      </w:pPr>
      <w:r>
        <w:rPr>
          <w:rFonts w:hint="eastAsia" w:eastAsia="仿宋_GB2312" w:cs="仿宋_GB2312"/>
          <w:color w:val="000000"/>
          <w:sz w:val="28"/>
          <w:szCs w:val="28"/>
        </w:rPr>
        <w:t>1、投标文件正本中的开标一览表，应加盖单位公章。</w:t>
      </w:r>
    </w:p>
    <w:p>
      <w:pPr>
        <w:adjustRightInd w:val="0"/>
        <w:snapToGrid w:val="0"/>
        <w:spacing w:line="560" w:lineRule="exact"/>
        <w:ind w:firstLine="560" w:firstLineChars="200"/>
        <w:rPr>
          <w:rFonts w:eastAsia="仿宋_GB2312" w:cs="Times New Roman"/>
          <w:color w:val="000000"/>
          <w:sz w:val="28"/>
          <w:szCs w:val="28"/>
        </w:rPr>
      </w:pPr>
      <w:r>
        <w:rPr>
          <w:rFonts w:hint="eastAsia" w:eastAsia="仿宋_GB2312" w:cs="仿宋_GB2312"/>
          <w:color w:val="000000"/>
          <w:sz w:val="28"/>
          <w:szCs w:val="28"/>
        </w:rPr>
        <w:t>2、所有投标文件装入封袋后都必须在封口处密封并盖章。</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六、开标</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招标人将按规定的时间和地点组织公开开标，投标人应委派授权投标代表</w:t>
      </w:r>
      <w:r>
        <w:rPr>
          <w:rFonts w:hint="eastAsia" w:ascii="仿宋_GB2312" w:hAnsi="仿宋_GB2312" w:eastAsia="仿宋_GB2312" w:cs="仿宋_GB2312"/>
          <w:b/>
          <w:bCs/>
          <w:color w:val="000000"/>
          <w:sz w:val="28"/>
          <w:szCs w:val="28"/>
        </w:rPr>
        <w:t>（携带有效证件）</w:t>
      </w:r>
      <w:r>
        <w:rPr>
          <w:rFonts w:hint="eastAsia" w:ascii="仿宋_GB2312" w:hAnsi="仿宋_GB2312" w:eastAsia="仿宋_GB2312" w:cs="仿宋_GB2312"/>
          <w:color w:val="000000"/>
          <w:sz w:val="28"/>
          <w:szCs w:val="28"/>
        </w:rPr>
        <w:t>参加。</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开标由招标人主持，</w:t>
      </w:r>
      <w:r>
        <w:rPr>
          <w:rFonts w:hint="eastAsia" w:ascii="仿宋_GB2312" w:hAnsi="仿宋_GB2312" w:eastAsia="仿宋_GB2312" w:cs="仿宋_GB2312"/>
          <w:color w:val="000000"/>
          <w:spacing w:val="-4"/>
          <w:sz w:val="28"/>
          <w:szCs w:val="28"/>
        </w:rPr>
        <w:t>请购人</w:t>
      </w:r>
      <w:r>
        <w:rPr>
          <w:rFonts w:hint="eastAsia" w:ascii="仿宋_GB2312" w:hAnsi="仿宋_GB2312" w:eastAsia="仿宋_GB2312" w:cs="仿宋_GB2312"/>
          <w:color w:val="000000"/>
          <w:sz w:val="28"/>
          <w:szCs w:val="28"/>
        </w:rPr>
        <w:t>代表、监督代表、投标人代表以及有关工作人员参加。</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招标人做好开标记录并存档备查，开标记录应包括开标时宣读的主要内容。</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投标人在报价时不允许采用选择性报价，否则将被视为无效投标。</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七、评标</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开标后，招标人将立即组织评标委员会（以下简称评标委员会）进行评标。</w:t>
      </w:r>
    </w:p>
    <w:p>
      <w:pPr>
        <w:adjustRightInd w:val="0"/>
        <w:snapToGrid w:val="0"/>
        <w:spacing w:line="560" w:lineRule="exact"/>
        <w:ind w:firstLine="544" w:firstLineChars="200"/>
        <w:rPr>
          <w:rFonts w:ascii="仿宋_GB2312" w:hAnsi="仿宋_GB2312" w:eastAsia="仿宋_GB2312" w:cs="Times New Roman"/>
          <w:color w:val="000000"/>
          <w:spacing w:val="-4"/>
          <w:sz w:val="28"/>
          <w:szCs w:val="28"/>
        </w:rPr>
      </w:pPr>
      <w:r>
        <w:rPr>
          <w:rFonts w:ascii="仿宋_GB2312" w:hAnsi="仿宋_GB2312" w:eastAsia="仿宋_GB2312" w:cs="仿宋_GB2312"/>
          <w:color w:val="000000"/>
          <w:spacing w:val="-4"/>
          <w:sz w:val="28"/>
          <w:szCs w:val="28"/>
        </w:rPr>
        <w:t>2、</w:t>
      </w:r>
      <w:r>
        <w:rPr>
          <w:rFonts w:hint="eastAsia" w:ascii="仿宋_GB2312" w:hAnsi="仿宋_GB2312" w:eastAsia="仿宋_GB2312" w:cs="仿宋_GB2312"/>
          <w:color w:val="000000"/>
          <w:spacing w:val="-4"/>
          <w:sz w:val="28"/>
          <w:szCs w:val="28"/>
        </w:rPr>
        <w:t>评标委员</w:t>
      </w:r>
      <w:r>
        <w:rPr>
          <w:rFonts w:hint="eastAsia" w:ascii="仿宋_GB2312" w:hAnsi="仿宋_GB2312" w:eastAsia="仿宋_GB2312" w:cs="仿宋_GB2312"/>
          <w:color w:val="000000"/>
          <w:spacing w:val="-4"/>
          <w:sz w:val="28"/>
          <w:szCs w:val="28"/>
          <w:lang w:eastAsia="zh-CN"/>
        </w:rPr>
        <w:t>组成</w:t>
      </w:r>
      <w:r>
        <w:rPr>
          <w:rFonts w:hint="eastAsia" w:ascii="仿宋_GB2312" w:hAnsi="仿宋_GB2312" w:eastAsia="仿宋_GB2312" w:cs="仿宋_GB2312"/>
          <w:color w:val="000000"/>
          <w:spacing w:val="-4"/>
          <w:sz w:val="28"/>
          <w:szCs w:val="28"/>
        </w:rPr>
        <w:t>符合政府采购有关规定。</w:t>
      </w:r>
    </w:p>
    <w:p>
      <w:pPr>
        <w:adjustRightInd w:val="0"/>
        <w:snapToGrid w:val="0"/>
        <w:spacing w:line="560" w:lineRule="exact"/>
        <w:ind w:firstLine="560" w:firstLineChars="200"/>
        <w:rPr>
          <w:rFonts w:hint="eastAsia" w:ascii="仿宋_GB2312" w:hAnsi="仿宋_GB2312" w:eastAsia="仿宋_GB2312" w:cs="仿宋_GB2312"/>
          <w:b/>
          <w:bCs/>
          <w:color w:val="000000"/>
          <w:sz w:val="32"/>
          <w:szCs w:val="32"/>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评标委员会按照</w:t>
      </w:r>
      <w:r>
        <w:rPr>
          <w:rFonts w:hint="eastAsia" w:ascii="仿宋_GB2312" w:hAnsi="仿宋_GB2312" w:eastAsia="仿宋_GB2312" w:cs="仿宋_GB2312"/>
          <w:color w:val="000000"/>
          <w:sz w:val="28"/>
          <w:szCs w:val="28"/>
          <w:lang w:eastAsia="zh-CN"/>
        </w:rPr>
        <w:t>评分标准</w:t>
      </w:r>
      <w:r>
        <w:rPr>
          <w:rFonts w:hint="eastAsia" w:ascii="仿宋_GB2312" w:hAnsi="仿宋_GB2312" w:eastAsia="仿宋_GB2312" w:cs="仿宋_GB2312"/>
          <w:color w:val="000000"/>
          <w:sz w:val="28"/>
          <w:szCs w:val="28"/>
        </w:rPr>
        <w:t>，以科学、公正的态度参加评审工作，</w:t>
      </w:r>
      <w:r>
        <w:rPr>
          <w:rFonts w:hint="eastAsia" w:ascii="仿宋_GB2312" w:hAnsi="仿宋_GB2312" w:eastAsia="仿宋_GB2312" w:cs="仿宋_GB2312"/>
          <w:b/>
          <w:bCs/>
          <w:color w:val="000000"/>
          <w:sz w:val="32"/>
          <w:szCs w:val="32"/>
          <w:u w:val="single"/>
          <w:lang w:val="en-US" w:eastAsia="zh-CN"/>
        </w:rPr>
        <w:t>每个标段的</w:t>
      </w:r>
      <w:r>
        <w:rPr>
          <w:rFonts w:hint="eastAsia" w:ascii="仿宋_GB2312" w:hAnsi="仿宋_GB2312" w:eastAsia="仿宋_GB2312" w:cs="仿宋_GB2312"/>
          <w:b/>
          <w:bCs/>
          <w:color w:val="000000"/>
          <w:sz w:val="32"/>
          <w:szCs w:val="32"/>
          <w:u w:val="single"/>
          <w:lang w:eastAsia="zh-CN"/>
        </w:rPr>
        <w:t>报价最低的为中标候选人。</w:t>
      </w:r>
    </w:p>
    <w:p>
      <w:pPr>
        <w:adjustRightInd w:val="0"/>
        <w:snapToGrid w:val="0"/>
        <w:spacing w:line="560" w:lineRule="exact"/>
        <w:ind w:firstLine="562" w:firstLineChars="200"/>
        <w:rPr>
          <w:rFonts w:ascii="黑体" w:hAnsi="宋体" w:eastAsia="黑体" w:cs="Times New Roman"/>
          <w:color w:val="000000"/>
          <w:kern w:val="0"/>
          <w:sz w:val="28"/>
          <w:szCs w:val="28"/>
        </w:rPr>
      </w:pPr>
      <w:r>
        <w:rPr>
          <w:rFonts w:hint="eastAsia" w:ascii="黑体" w:hAnsi="黑体" w:eastAsia="黑体" w:cs="黑体"/>
          <w:b/>
          <w:bCs/>
          <w:sz w:val="28"/>
          <w:szCs w:val="28"/>
        </w:rPr>
        <w:t>八、对投标文件的初审</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投标文件初审分为资格性检查和符合性检查。</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资格性检查：依据法律法规和招标文件的规定，对投标文件中的资格证明文件、投标保证金等进行审查，以确定投标供应商是否具备投标资格。</w:t>
      </w:r>
    </w:p>
    <w:p>
      <w:pPr>
        <w:adjustRightInd w:val="0"/>
        <w:snapToGrid w:val="0"/>
        <w:spacing w:line="560" w:lineRule="exact"/>
        <w:ind w:firstLine="540" w:firstLineChars="200"/>
        <w:rPr>
          <w:rFonts w:ascii="仿宋_GB2312" w:hAnsi="仿宋_GB2312" w:eastAsia="仿宋_GB2312" w:cs="Times New Roman"/>
          <w:color w:val="000000"/>
          <w:spacing w:val="-5"/>
          <w:sz w:val="28"/>
          <w:szCs w:val="28"/>
        </w:rPr>
      </w:pPr>
      <w:r>
        <w:rPr>
          <w:rFonts w:hint="eastAsia" w:ascii="仿宋_GB2312" w:hAnsi="仿宋_GB2312" w:eastAsia="仿宋_GB2312" w:cs="仿宋_GB2312"/>
          <w:color w:val="000000"/>
          <w:spacing w:val="-5"/>
          <w:sz w:val="28"/>
          <w:szCs w:val="28"/>
        </w:rPr>
        <w:t>符合性检查：依据招标文件的规定，从投标文件的有效性、完整性和对招标文件的响应程度进行审查，以确定是否对招标文件的实质性要求作出响应。</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如果投标文件实质上没有响应招标文件的要求，评标委员会将予以拒绝，投标人不得通过修改或撤销不合要求的偏离或保留而使其投标成为实质性响应的投标。</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九、无效投标条款和有关说明</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出现下列情况之一作为无效投标处理，包括：未按要求交纳投标保证金的；未按照招标文件规定要求签署、盖章的；投标人在报价时采用选择性报价；投标人不具备招标文件中规定资格要求的；不符合法律、法规和招标文件中规定的其他实质性要求的。</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出现下列情况之一作为废标处理：符合专业条件的供应商不足三家的；出现影响采购公正的违法、违规行为的；投标人的报价均超过了最高限价，采购人不能支付的；因重大变故，采购任务取消的。</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有关说明：投标低于三家时，招标人根据有关规定保留改用其他方式进行招标或重新招标的权利。</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十、确定中标单位</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评标委员会根据本招标文件规定向分管招投标工作领导汇报并推荐中标候选单位。</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根据评委会推荐的中标候选单位经招投标工作领导小组同意后确定</w:t>
      </w: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名中标单位。</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评审结束后报招投标领导小组同意后发放中标通知书。</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若有充分证据证明，中标候选人出现下列情况之一的，一经查实，将被取消中标资格：提供虚假材料谋取中标的；不满足本招标文件规定的实质性要求，但在评标过程中又未被评标委员会发现的；不符合法律、法规的规定的其他情形。</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在此情况下一经认定，报招投标领导小组批准，招标人有权重新组织采购。</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十一、质疑处理</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对招标文件有质疑的投标人，在发布招标公告之日起</w:t>
      </w: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天内以书面形式向招标单位提出质疑，逾期招标单位有权不予受理。对招标文件的解释由</w:t>
      </w:r>
      <w:r>
        <w:rPr>
          <w:rFonts w:hint="eastAsia" w:ascii="仿宋_GB2312" w:hAnsi="仿宋_GB2312" w:eastAsia="仿宋_GB2312" w:cs="仿宋_GB2312"/>
          <w:color w:val="000000"/>
          <w:sz w:val="28"/>
          <w:szCs w:val="28"/>
          <w:lang w:eastAsia="zh-CN"/>
        </w:rPr>
        <w:t>公共实训中心</w:t>
      </w:r>
      <w:r>
        <w:rPr>
          <w:rFonts w:hint="eastAsia" w:ascii="仿宋_GB2312" w:hAnsi="仿宋_GB2312" w:eastAsia="仿宋_GB2312" w:cs="仿宋_GB2312"/>
          <w:color w:val="000000"/>
          <w:sz w:val="28"/>
          <w:szCs w:val="28"/>
        </w:rPr>
        <w:t>负</w:t>
      </w:r>
      <w:r>
        <w:rPr>
          <w:rFonts w:hint="eastAsia" w:ascii="仿宋_GB2312" w:hAnsi="仿宋_GB2312" w:eastAsia="仿宋_GB2312" w:cs="仿宋_GB2312"/>
          <w:color w:val="000000" w:themeColor="text1"/>
          <w:sz w:val="28"/>
          <w:szCs w:val="28"/>
        </w:rPr>
        <w:t>责答疑（联系方式：</w:t>
      </w:r>
      <w:r>
        <w:rPr>
          <w:rFonts w:hint="eastAsia" w:ascii="仿宋_GB2312" w:hAnsi="仿宋_GB2312" w:eastAsia="仿宋_GB2312" w:cs="仿宋_GB2312"/>
          <w:color w:val="000000" w:themeColor="text1"/>
          <w:sz w:val="28"/>
          <w:szCs w:val="28"/>
          <w:lang w:val="en-US" w:eastAsia="zh-CN"/>
        </w:rPr>
        <w:t>吕老师，15895147792</w:t>
      </w:r>
      <w:r>
        <w:rPr>
          <w:rFonts w:hint="eastAsia" w:ascii="仿宋_GB2312" w:hAnsi="仿宋_GB2312" w:eastAsia="仿宋_GB2312" w:cs="仿宋_GB2312"/>
          <w:color w:val="000000" w:themeColor="text1"/>
          <w:sz w:val="28"/>
          <w:szCs w:val="28"/>
        </w:rPr>
        <w:t>）。另外，被纳入招标单位黑名单中单位与个人，招标单位有权拒绝质</w:t>
      </w:r>
      <w:r>
        <w:rPr>
          <w:rFonts w:hint="eastAsia" w:ascii="仿宋_GB2312" w:hAnsi="仿宋_GB2312" w:eastAsia="仿宋_GB2312" w:cs="仿宋_GB2312"/>
          <w:color w:val="000000"/>
          <w:sz w:val="28"/>
          <w:szCs w:val="28"/>
        </w:rPr>
        <w:t>疑。</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参加投标人认为招标过程和招标结果使自己的权益受到损害的，可以从中标候选人公示之日起三个工作日内以书面形式向招标人提出质疑。非书面形式、三个工作日之外提交以及匿名的质疑将不予受理。</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质疑必须有参加投标单位法定代表人或授权代表（投标文件中所确定的）签字</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并加盖单位公章，以送达的方式提交。未按上述要求提交的质疑函（含传真、电子邮件等）招标人有权不予受理。</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未参加投标的单位或在投标活动中本身权益未受到损害或从投标活动中受益的所提出的质疑不予受理。</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5、</w:t>
      </w:r>
      <w:r>
        <w:rPr>
          <w:rFonts w:hint="eastAsia" w:ascii="仿宋_GB2312" w:hAnsi="仿宋_GB2312" w:eastAsia="仿宋_GB2312" w:cs="仿宋_GB2312"/>
          <w:color w:val="000000"/>
          <w:sz w:val="28"/>
          <w:szCs w:val="28"/>
        </w:rPr>
        <w:t>质疑函应当包括下列内容：质疑投标人的名称、地址、邮编、联系人、联系电话；具体的质疑事项及明确的请求；认为自己合法权益受到损害或可能受到损害的相关证据材料；提起质疑的日期；质疑函应当署名：质疑人为法人或其他组织的，应当由法定代表人签字并加盖单位公章。质疑人委托代理质疑的，应当提交授权委托书，并载明委托代理的具体权限和事项。</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6、</w:t>
      </w:r>
      <w:r>
        <w:rPr>
          <w:rFonts w:hint="eastAsia" w:ascii="仿宋_GB2312" w:hAnsi="仿宋_GB2312" w:eastAsia="仿宋_GB2312" w:cs="仿宋_GB2312"/>
          <w:color w:val="000000"/>
          <w:sz w:val="28"/>
          <w:szCs w:val="28"/>
        </w:rPr>
        <w:t>招标人收到质疑函后，将对质疑的形式和内容进行审查，如质疑函内容、格式不符合规定，招标人将告知质疑人进行补正。</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7、</w:t>
      </w:r>
      <w:r>
        <w:rPr>
          <w:rFonts w:hint="eastAsia" w:ascii="仿宋_GB2312" w:hAnsi="仿宋_GB2312" w:eastAsia="仿宋_GB2312" w:cs="仿宋_GB2312"/>
          <w:color w:val="000000"/>
          <w:sz w:val="28"/>
          <w:szCs w:val="28"/>
        </w:rPr>
        <w:t>质疑人应当在规定质疑期限内进行补正并重新提交质疑函，拒不补正或者在法定期限内未重新提交质疑函的，为无效质疑，招标人有权不予受理。</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8、</w:t>
      </w:r>
      <w:r>
        <w:rPr>
          <w:rFonts w:hint="eastAsia" w:ascii="仿宋_GB2312" w:hAnsi="仿宋_GB2312" w:eastAsia="仿宋_GB2312" w:cs="仿宋_GB2312"/>
          <w:color w:val="000000"/>
          <w:sz w:val="28"/>
          <w:szCs w:val="28"/>
        </w:rPr>
        <w:t>对于内容、格式符合规定的质疑函，学校</w:t>
      </w:r>
      <w:r>
        <w:rPr>
          <w:rFonts w:hint="eastAsia" w:ascii="仿宋_GB2312" w:hAnsi="仿宋_GB2312" w:eastAsia="仿宋_GB2312" w:cs="仿宋_GB2312"/>
          <w:color w:val="000000"/>
          <w:sz w:val="28"/>
          <w:szCs w:val="28"/>
          <w:lang w:eastAsia="zh-CN"/>
        </w:rPr>
        <w:t>招投标办公室</w:t>
      </w:r>
      <w:r>
        <w:rPr>
          <w:rFonts w:hint="eastAsia" w:ascii="仿宋_GB2312" w:hAnsi="仿宋_GB2312" w:eastAsia="仿宋_GB2312" w:cs="仿宋_GB2312"/>
          <w:color w:val="000000"/>
          <w:sz w:val="28"/>
          <w:szCs w:val="28"/>
        </w:rPr>
        <w:t>应当在收到投标单位的书面质疑后七个工作日内作出答复，并以书面形式通知质疑单位和其他有关投标人，但答复的内容不得涉及商业秘密。</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9、</w:t>
      </w:r>
      <w:r>
        <w:rPr>
          <w:rFonts w:hint="eastAsia" w:ascii="仿宋_GB2312" w:hAnsi="仿宋_GB2312" w:eastAsia="仿宋_GB2312" w:cs="仿宋_GB2312"/>
          <w:color w:val="000000"/>
          <w:sz w:val="28"/>
          <w:szCs w:val="28"/>
        </w:rPr>
        <w:t>投标人提出书面质疑必须有理、有据，不得恶意质疑或提交虚假质疑。否则，一经查实，招标人有权依据政府采购的有关规定，将该单位列入黑名单。</w:t>
      </w:r>
    </w:p>
    <w:p>
      <w:pPr>
        <w:pStyle w:val="10"/>
        <w:keepNext w:val="0"/>
        <w:keepLines w:val="0"/>
        <w:pageBreakBefore w:val="0"/>
        <w:kinsoku/>
        <w:wordWrap/>
        <w:topLinePunct w:val="0"/>
        <w:bidi w:val="0"/>
        <w:adjustRightInd w:val="0"/>
        <w:snapToGrid w:val="0"/>
        <w:spacing w:line="500" w:lineRule="exact"/>
        <w:ind w:left="0" w:leftChars="0" w:right="0" w:firstLine="562" w:firstLineChars="200"/>
        <w:rPr>
          <w:rFonts w:hint="eastAsia" w:ascii="黑体" w:hAnsi="黑体" w:eastAsia="黑体" w:cs="黑体"/>
          <w:b/>
          <w:bCs/>
          <w:sz w:val="28"/>
          <w:szCs w:val="28"/>
        </w:rPr>
      </w:pPr>
      <w:r>
        <w:rPr>
          <w:rFonts w:hint="eastAsia" w:ascii="宋体" w:hAnsi="宋体" w:cs="宋体"/>
          <w:b/>
          <w:bCs/>
          <w:color w:val="auto"/>
          <w:kern w:val="0"/>
          <w:sz w:val="28"/>
          <w:szCs w:val="28"/>
          <w:highlight w:val="none"/>
          <w:u w:val="single"/>
        </w:rPr>
        <w:t>投标人提出书面质疑必须合法、有理、有据，不得恶意质疑或提交虚假质疑或自己质疑自己。否则一经查实，招标人将不退还其投标保证金，限制（3年）其进入</w:t>
      </w:r>
      <w:r>
        <w:rPr>
          <w:rFonts w:hint="eastAsia" w:hAnsi="宋体" w:cs="宋体"/>
          <w:b/>
          <w:bCs/>
          <w:color w:val="auto"/>
          <w:kern w:val="0"/>
          <w:sz w:val="28"/>
          <w:szCs w:val="28"/>
          <w:highlight w:val="none"/>
          <w:u w:val="single"/>
          <w:lang w:eastAsia="zh-CN"/>
        </w:rPr>
        <w:t>江苏省盐城技师学院</w:t>
      </w:r>
      <w:r>
        <w:rPr>
          <w:rFonts w:hint="eastAsia" w:ascii="宋体" w:hAnsi="宋体" w:cs="宋体"/>
          <w:b/>
          <w:bCs/>
          <w:color w:val="auto"/>
          <w:kern w:val="0"/>
          <w:sz w:val="28"/>
          <w:szCs w:val="28"/>
          <w:highlight w:val="none"/>
          <w:u w:val="single"/>
        </w:rPr>
        <w:t>采购市场，并向信用中国网、信用江苏网、政府采购网举报，同时依据有关规定向上级管理监督机关报告</w:t>
      </w:r>
      <w:r>
        <w:rPr>
          <w:rFonts w:hint="eastAsia" w:ascii="宋体" w:hAnsi="宋体" w:cs="宋体"/>
          <w:color w:val="000000"/>
          <w:kern w:val="0"/>
          <w:sz w:val="28"/>
          <w:szCs w:val="28"/>
        </w:rPr>
        <w:t>。</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十二、串标处理</w:t>
      </w:r>
    </w:p>
    <w:p>
      <w:pPr>
        <w:widowControl/>
        <w:adjustRightInd w:val="0"/>
        <w:snapToGrid w:val="0"/>
        <w:spacing w:line="560" w:lineRule="exact"/>
        <w:ind w:firstLine="560" w:firstLineChars="200"/>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根据财政部</w:t>
      </w:r>
      <w:r>
        <w:rPr>
          <w:rFonts w:ascii="仿宋_GB2312" w:hAnsi="仿宋_GB2312" w:eastAsia="仿宋_GB2312" w:cs="仿宋_GB2312"/>
          <w:color w:val="000000"/>
          <w:sz w:val="28"/>
          <w:szCs w:val="28"/>
        </w:rPr>
        <w:t>87</w:t>
      </w:r>
      <w:r>
        <w:rPr>
          <w:rFonts w:hint="eastAsia" w:ascii="仿宋_GB2312" w:hAnsi="仿宋_GB2312" w:eastAsia="仿宋_GB2312" w:cs="仿宋_GB2312"/>
          <w:color w:val="000000"/>
          <w:sz w:val="28"/>
          <w:szCs w:val="28"/>
        </w:rPr>
        <w:t>号令第三十七条规定了视投标人相互串通投标的几种情形：</w:t>
      </w:r>
    </w:p>
    <w:p>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不同投标人的投标文件由同一单位或者个人编制；</w:t>
      </w:r>
    </w:p>
    <w:p>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不同投标人委托同一单位或者个人办理投标事宜；</w:t>
      </w:r>
    </w:p>
    <w:p>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不同投标人的投标文件载明的项目管理成员为同一人；</w:t>
      </w:r>
    </w:p>
    <w:p>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4、</w:t>
      </w:r>
      <w:r>
        <w:rPr>
          <w:rFonts w:hint="eastAsia" w:ascii="仿宋_GB2312" w:hAnsi="仿宋_GB2312" w:eastAsia="仿宋_GB2312" w:cs="仿宋_GB2312"/>
          <w:sz w:val="28"/>
          <w:szCs w:val="28"/>
        </w:rPr>
        <w:t>不同投标人的投标文件异常一致或者投标报价呈规律性差异；</w:t>
      </w:r>
    </w:p>
    <w:p>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5、</w:t>
      </w:r>
      <w:r>
        <w:rPr>
          <w:rFonts w:hint="eastAsia" w:ascii="仿宋_GB2312" w:hAnsi="仿宋_GB2312" w:eastAsia="仿宋_GB2312" w:cs="仿宋_GB2312"/>
          <w:sz w:val="28"/>
          <w:szCs w:val="28"/>
        </w:rPr>
        <w:t>不同投标人的投标文件相互混装；</w:t>
      </w:r>
    </w:p>
    <w:p>
      <w:pPr>
        <w:adjustRightInd w:val="0"/>
        <w:snapToGrid w:val="0"/>
        <w:spacing w:line="520" w:lineRule="exact"/>
        <w:ind w:firstLine="630"/>
        <w:rPr>
          <w:rFonts w:ascii="仿宋_GB2312" w:hAnsi="仿宋_GB2312" w:eastAsia="仿宋_GB2312" w:cs="Times New Roman"/>
          <w:sz w:val="28"/>
          <w:szCs w:val="28"/>
        </w:rPr>
      </w:pPr>
      <w:r>
        <w:rPr>
          <w:rFonts w:ascii="仿宋_GB2312" w:hAnsi="仿宋_GB2312" w:eastAsia="仿宋_GB2312" w:cs="仿宋_GB2312"/>
          <w:sz w:val="28"/>
          <w:szCs w:val="28"/>
        </w:rPr>
        <w:t>6、</w:t>
      </w:r>
      <w:r>
        <w:rPr>
          <w:rFonts w:hint="eastAsia" w:ascii="仿宋_GB2312" w:hAnsi="仿宋_GB2312" w:eastAsia="仿宋_GB2312" w:cs="仿宋_GB2312"/>
          <w:sz w:val="28"/>
          <w:szCs w:val="28"/>
        </w:rPr>
        <w:t>不同投标人的投标保证金从同一单位或者个人账户转出。</w:t>
      </w:r>
    </w:p>
    <w:p>
      <w:pPr>
        <w:adjustRightInd w:val="0"/>
        <w:snapToGrid w:val="0"/>
        <w:spacing w:line="520" w:lineRule="exact"/>
        <w:ind w:firstLine="630"/>
        <w:rPr>
          <w:rFonts w:ascii="仿宋_GB2312" w:hAnsi="仿宋_GB2312" w:eastAsia="仿宋_GB2312" w:cs="Times New Roman"/>
          <w:sz w:val="28"/>
          <w:szCs w:val="28"/>
        </w:rPr>
      </w:pPr>
      <w:r>
        <w:rPr>
          <w:rFonts w:hint="eastAsia" w:ascii="仿宋_GB2312" w:hAnsi="仿宋_GB2312" w:eastAsia="仿宋_GB2312" w:cs="仿宋_GB2312"/>
          <w:sz w:val="28"/>
          <w:szCs w:val="28"/>
        </w:rPr>
        <w:t>根据此情形，经评委会认定投标人相互串通，招标方将依法作出相关处理。</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十三、签订合同</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中标人应按照中标通知书规定的时间、地点及招投标文件确定的相关事项与采购人</w:t>
      </w:r>
      <w:r>
        <w:rPr>
          <w:rFonts w:hint="eastAsia" w:ascii="仿宋_GB2312" w:hAnsi="仿宋_GB2312" w:eastAsia="仿宋_GB2312" w:cs="仿宋_GB2312"/>
          <w:b/>
          <w:bCs/>
          <w:color w:val="000000"/>
          <w:sz w:val="28"/>
          <w:szCs w:val="28"/>
          <w:u w:val="single"/>
        </w:rPr>
        <w:t>签订合同</w:t>
      </w:r>
      <w:r>
        <w:rPr>
          <w:rFonts w:hint="eastAsia" w:ascii="仿宋_GB2312" w:hAnsi="仿宋_GB2312" w:eastAsia="仿宋_GB2312" w:cs="仿宋_GB2312"/>
          <w:color w:val="000000"/>
          <w:sz w:val="28"/>
          <w:szCs w:val="28"/>
        </w:rPr>
        <w:t>，否则投标保证金将不予退还，由此给采购人造成损失的，中标人还应承担赔偿责任。</w:t>
      </w:r>
    </w:p>
    <w:p>
      <w:pPr>
        <w:adjustRightInd w:val="0"/>
        <w:snapToGrid w:val="0"/>
        <w:spacing w:line="560" w:lineRule="exact"/>
        <w:ind w:firstLine="560" w:firstLineChars="200"/>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rPr>
        <w:t>招标文件、中标人的投标文件及招标过程中有关澄清、承诺文件均应作为合同附件。</w:t>
      </w:r>
    </w:p>
    <w:p>
      <w:pPr>
        <w:adjustRightInd w:val="0"/>
        <w:snapToGrid w:val="0"/>
        <w:spacing w:line="560" w:lineRule="exact"/>
        <w:ind w:firstLine="560" w:firstLineChars="200"/>
        <w:rPr>
          <w:rFonts w:ascii="仿宋_GB2312" w:hAnsi="仿宋_GB2312" w:eastAsia="仿宋_GB2312" w:cs="Times New Roman"/>
          <w:b/>
          <w:bCs/>
          <w:color w:val="000000"/>
          <w:sz w:val="28"/>
          <w:szCs w:val="28"/>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rPr>
        <w:t>签订合同后，中标人不得将相关</w:t>
      </w:r>
      <w:r>
        <w:rPr>
          <w:rFonts w:hint="eastAsia" w:ascii="仿宋_GB2312" w:hAnsi="仿宋_GB2312" w:eastAsia="仿宋_GB2312" w:cs="仿宋_GB2312"/>
          <w:color w:val="000000"/>
          <w:sz w:val="28"/>
          <w:szCs w:val="28"/>
          <w:lang w:eastAsia="zh-CN"/>
        </w:rPr>
        <w:t>货物、</w:t>
      </w:r>
      <w:r>
        <w:rPr>
          <w:rFonts w:hint="eastAsia" w:ascii="仿宋_GB2312" w:hAnsi="仿宋_GB2312" w:eastAsia="仿宋_GB2312" w:cs="仿宋_GB2312"/>
          <w:color w:val="000000"/>
          <w:sz w:val="28"/>
          <w:szCs w:val="28"/>
        </w:rPr>
        <w:t>服务进行转包。未经采购人同意，中标人也不得采用分包的形式履行合同，否则采购人有权终止合同，中标人的履约保证金将不予退还。转包或分包造成采购人损失的，中标人应承担相应赔偿责任。</w:t>
      </w:r>
    </w:p>
    <w:p>
      <w:pPr>
        <w:spacing w:line="560" w:lineRule="exact"/>
        <w:ind w:firstLine="562" w:firstLineChars="200"/>
        <w:rPr>
          <w:rFonts w:ascii="黑体" w:hAnsi="黑体" w:eastAsia="黑体" w:cs="Times New Roman"/>
          <w:b/>
          <w:bCs/>
          <w:sz w:val="28"/>
          <w:szCs w:val="28"/>
        </w:rPr>
      </w:pPr>
      <w:r>
        <w:rPr>
          <w:rFonts w:hint="eastAsia" w:ascii="黑体" w:hAnsi="黑体" w:eastAsia="黑体" w:cs="黑体"/>
          <w:b/>
          <w:bCs/>
          <w:sz w:val="28"/>
          <w:szCs w:val="28"/>
        </w:rPr>
        <w:t>十四、报名事项</w:t>
      </w:r>
    </w:p>
    <w:p>
      <w:pPr>
        <w:widowControl/>
        <w:adjustRightInd w:val="0"/>
        <w:snapToGrid w:val="0"/>
        <w:spacing w:line="560" w:lineRule="exact"/>
        <w:ind w:firstLine="560" w:firstLineChars="200"/>
        <w:rPr>
          <w:rFonts w:hint="eastAsia" w:eastAsia="黑体" w:cs="黑体"/>
          <w:sz w:val="44"/>
          <w:szCs w:val="44"/>
        </w:rPr>
      </w:pPr>
      <w:r>
        <w:rPr>
          <w:rFonts w:hint="eastAsia" w:ascii="仿宋_GB2312" w:hAnsi="??" w:eastAsia="仿宋_GB2312" w:cs="仿宋_GB2312"/>
          <w:color w:val="000000"/>
          <w:sz w:val="28"/>
          <w:szCs w:val="28"/>
        </w:rPr>
        <w:t>凡符合报名条件的投标单位，在阅读并认可本方案之后，向学校作出安全、诚信、守法等服务承诺书，并由法定代表人签字，单位盖章。</w:t>
      </w:r>
    </w:p>
    <w:p>
      <w:pPr>
        <w:spacing w:line="480" w:lineRule="exact"/>
        <w:jc w:val="center"/>
        <w:rPr>
          <w:rFonts w:hint="eastAsia" w:eastAsia="黑体" w:cs="黑体"/>
          <w:sz w:val="44"/>
          <w:szCs w:val="44"/>
        </w:rPr>
      </w:pPr>
    </w:p>
    <w:p>
      <w:pPr>
        <w:spacing w:line="480" w:lineRule="exact"/>
        <w:jc w:val="center"/>
        <w:rPr>
          <w:rFonts w:hint="eastAsia" w:eastAsia="黑体" w:cs="黑体"/>
          <w:sz w:val="44"/>
          <w:szCs w:val="44"/>
        </w:rPr>
      </w:pPr>
    </w:p>
    <w:p>
      <w:pPr>
        <w:spacing w:line="480" w:lineRule="exact"/>
        <w:jc w:val="center"/>
        <w:rPr>
          <w:rFonts w:hint="eastAsia" w:eastAsia="黑体" w:cs="黑体"/>
          <w:sz w:val="44"/>
          <w:szCs w:val="44"/>
        </w:rPr>
      </w:pPr>
    </w:p>
    <w:p>
      <w:pPr>
        <w:spacing w:line="480" w:lineRule="exact"/>
        <w:jc w:val="center"/>
        <w:rPr>
          <w:rFonts w:hint="eastAsia" w:eastAsia="黑体" w:cs="黑体"/>
          <w:sz w:val="44"/>
          <w:szCs w:val="44"/>
        </w:rPr>
      </w:pPr>
    </w:p>
    <w:p>
      <w:pPr>
        <w:spacing w:line="480" w:lineRule="exact"/>
        <w:jc w:val="center"/>
        <w:rPr>
          <w:rFonts w:eastAsia="黑体" w:cs="Times New Roman"/>
          <w:sz w:val="44"/>
          <w:szCs w:val="44"/>
        </w:rPr>
      </w:pPr>
      <w:r>
        <w:rPr>
          <w:rFonts w:hint="eastAsia" w:eastAsia="黑体" w:cs="黑体"/>
          <w:sz w:val="44"/>
          <w:szCs w:val="44"/>
        </w:rPr>
        <w:t>第</w:t>
      </w:r>
      <w:r>
        <w:rPr>
          <w:rFonts w:hint="eastAsia" w:eastAsia="黑体" w:cs="黑体"/>
          <w:sz w:val="44"/>
          <w:szCs w:val="44"/>
          <w:lang w:eastAsia="zh-CN"/>
        </w:rPr>
        <w:t>三</w:t>
      </w:r>
      <w:r>
        <w:rPr>
          <w:rFonts w:hint="eastAsia" w:eastAsia="黑体" w:cs="黑体"/>
          <w:sz w:val="44"/>
          <w:szCs w:val="44"/>
        </w:rPr>
        <w:t>部分 投标文件内容及编制要求</w:t>
      </w:r>
    </w:p>
    <w:p>
      <w:pPr>
        <w:adjustRightInd w:val="0"/>
        <w:snapToGrid w:val="0"/>
        <w:spacing w:line="390" w:lineRule="exact"/>
        <w:ind w:firstLine="560" w:firstLineChars="200"/>
        <w:rPr>
          <w:rFonts w:ascii="仿宋_GB2312" w:hAnsi="仿宋_GB2312" w:eastAsia="仿宋_GB2312" w:cs="Times New Roman"/>
          <w:sz w:val="28"/>
          <w:szCs w:val="28"/>
        </w:rPr>
      </w:pPr>
      <w:r>
        <w:rPr>
          <w:rFonts w:hint="eastAsia" w:ascii="仿宋_GB2312" w:hAnsi="仿宋_GB2312" w:eastAsia="仿宋_GB2312" w:cs="仿宋_GB2312"/>
          <w:sz w:val="28"/>
          <w:szCs w:val="28"/>
        </w:rPr>
        <w:t>投标人应认真仔细阅读下述所有内容，如未按下列要求编制投标文件，招标人有权拒收其投标文件或视为无效投标。</w:t>
      </w:r>
    </w:p>
    <w:p>
      <w:pPr>
        <w:adjustRightInd w:val="0"/>
        <w:snapToGrid w:val="0"/>
        <w:spacing w:line="390" w:lineRule="exact"/>
        <w:ind w:firstLine="562" w:firstLineChars="200"/>
        <w:jc w:val="left"/>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一、投标文件至少包括以下内容：</w:t>
      </w:r>
    </w:p>
    <w:p>
      <w:pPr>
        <w:adjustRightInd w:val="0"/>
        <w:snapToGrid w:val="0"/>
        <w:spacing w:line="390" w:lineRule="exact"/>
        <w:ind w:firstLine="560" w:firstLineChars="200"/>
        <w:jc w:val="left"/>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．投标申请人法定代表人身份证明书、诚实守信承诺书（格式附件）。</w:t>
      </w:r>
    </w:p>
    <w:p>
      <w:pPr>
        <w:adjustRightInd w:val="0"/>
        <w:snapToGrid w:val="0"/>
        <w:spacing w:line="390" w:lineRule="exact"/>
        <w:ind w:firstLine="560" w:firstLineChars="200"/>
        <w:jc w:val="left"/>
        <w:rPr>
          <w:rFonts w:ascii="仿宋_GB2312" w:hAnsi="仿宋_GB2312" w:eastAsia="仿宋_GB2312" w:cs="Times New Roman"/>
          <w:color w:val="000000"/>
          <w:sz w:val="28"/>
          <w:szCs w:val="28"/>
        </w:rPr>
      </w:pPr>
      <w:r>
        <w:rPr>
          <w:rFonts w:ascii="??_GB2312" w:hAnsi="??_GB2312" w:cs="??_GB2312"/>
          <w:sz w:val="28"/>
          <w:szCs w:val="28"/>
        </w:rPr>
        <w:t>2</w:t>
      </w:r>
      <w:r>
        <w:rPr>
          <w:rFonts w:hint="eastAsia" w:ascii="宋体" w:hAnsi="宋体" w:cs="宋体"/>
          <w:sz w:val="28"/>
          <w:szCs w:val="28"/>
        </w:rPr>
        <w:t>．开标一览表</w:t>
      </w:r>
      <w:r>
        <w:rPr>
          <w:rFonts w:hint="eastAsia" w:ascii="宋体" w:hAnsi="宋体" w:cs="宋体"/>
          <w:color w:val="000000"/>
          <w:sz w:val="28"/>
          <w:szCs w:val="28"/>
        </w:rPr>
        <w:t>，投标文件正本的开标一览表需盖章。</w:t>
      </w:r>
    </w:p>
    <w:p>
      <w:pPr>
        <w:adjustRightInd w:val="0"/>
        <w:snapToGrid w:val="0"/>
        <w:spacing w:line="390" w:lineRule="exact"/>
        <w:ind w:firstLine="562" w:firstLineChars="200"/>
        <w:jc w:val="left"/>
        <w:rPr>
          <w:rFonts w:ascii="??_GB2312" w:hAnsi="??_GB2312" w:cs="??_GB2312"/>
          <w:b/>
          <w:bCs/>
          <w:color w:val="000000"/>
          <w:sz w:val="28"/>
          <w:szCs w:val="28"/>
        </w:rPr>
      </w:pPr>
      <w:r>
        <w:rPr>
          <w:rFonts w:ascii="??_GB2312" w:hAnsi="??_GB2312" w:cs="??_GB2312"/>
          <w:b/>
          <w:bCs/>
          <w:color w:val="000000"/>
          <w:sz w:val="28"/>
          <w:szCs w:val="28"/>
        </w:rPr>
        <w:t>3</w:t>
      </w:r>
      <w:r>
        <w:rPr>
          <w:rFonts w:hint="eastAsia" w:ascii="宋体" w:hAnsi="宋体" w:cs="宋体"/>
          <w:b/>
          <w:bCs/>
          <w:color w:val="000000"/>
          <w:sz w:val="28"/>
          <w:szCs w:val="28"/>
        </w:rPr>
        <w:t>．投标人的【三证合一的营业执照</w:t>
      </w:r>
      <w:r>
        <w:rPr>
          <w:rFonts w:ascii="??_GB2312" w:hAnsi="??_GB2312" w:cs="??_GB2312"/>
          <w:b/>
          <w:bCs/>
          <w:color w:val="000000"/>
          <w:sz w:val="28"/>
          <w:szCs w:val="28"/>
        </w:rPr>
        <w:t>)</w:t>
      </w:r>
      <w:r>
        <w:rPr>
          <w:rFonts w:hint="eastAsia" w:ascii="宋体" w:hAnsi="宋体" w:cs="宋体"/>
          <w:b/>
          <w:bCs/>
          <w:color w:val="000000"/>
          <w:sz w:val="28"/>
          <w:szCs w:val="28"/>
        </w:rPr>
        <w:t>】复印件、法定代表人身份证复印件、法定代表人签名（盖章）的授权委托书复印件和受委托人的的身份证复印件。</w:t>
      </w:r>
    </w:p>
    <w:p>
      <w:pPr>
        <w:adjustRightInd w:val="0"/>
        <w:snapToGrid w:val="0"/>
        <w:spacing w:line="390" w:lineRule="exact"/>
        <w:ind w:firstLine="560" w:firstLineChars="200"/>
        <w:jc w:val="left"/>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4、</w:t>
      </w:r>
      <w:r>
        <w:rPr>
          <w:rFonts w:hint="eastAsia" w:ascii="仿宋_GB2312" w:hAnsi="仿宋_GB2312" w:eastAsia="仿宋_GB2312" w:cs="仿宋_GB2312"/>
          <w:color w:val="000000"/>
          <w:sz w:val="28"/>
          <w:szCs w:val="28"/>
        </w:rPr>
        <w:t>投标人认为有必要提供的其他材料。</w:t>
      </w:r>
    </w:p>
    <w:p>
      <w:pPr>
        <w:adjustRightInd w:val="0"/>
        <w:snapToGrid w:val="0"/>
        <w:spacing w:line="39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color w:val="000000"/>
          <w:sz w:val="28"/>
          <w:szCs w:val="28"/>
        </w:rPr>
        <w:t>二、本次招标的投标文件分为：</w:t>
      </w:r>
      <w:r>
        <w:rPr>
          <w:rFonts w:hint="eastAsia" w:ascii="仿宋_GB2312" w:hAnsi="仿宋_GB2312" w:eastAsia="仿宋_GB2312" w:cs="仿宋_GB2312"/>
          <w:sz w:val="28"/>
          <w:szCs w:val="28"/>
        </w:rPr>
        <w:t>正本、副本。</w:t>
      </w:r>
      <w:r>
        <w:rPr>
          <w:rFonts w:hint="eastAsia" w:ascii="仿宋_GB2312" w:hAnsi="仿宋_GB2312" w:eastAsia="仿宋_GB2312" w:cs="仿宋_GB2312"/>
          <w:b/>
          <w:bCs/>
          <w:sz w:val="32"/>
          <w:szCs w:val="32"/>
        </w:rPr>
        <w:t>正本一份，副本</w:t>
      </w:r>
      <w:r>
        <w:rPr>
          <w:rFonts w:hint="eastAsia" w:ascii="仿宋_GB2312" w:hAnsi="仿宋_GB2312" w:eastAsia="仿宋_GB2312" w:cs="仿宋_GB2312"/>
          <w:b/>
          <w:bCs/>
          <w:sz w:val="32"/>
          <w:szCs w:val="32"/>
          <w:lang w:eastAsia="zh-CN"/>
        </w:rPr>
        <w:t>肆</w:t>
      </w:r>
      <w:r>
        <w:rPr>
          <w:rFonts w:hint="eastAsia" w:ascii="仿宋_GB2312" w:hAnsi="仿宋_GB2312" w:eastAsia="仿宋_GB2312" w:cs="仿宋_GB2312"/>
          <w:b/>
          <w:bCs/>
          <w:sz w:val="32"/>
          <w:szCs w:val="32"/>
        </w:rPr>
        <w:t>份</w:t>
      </w:r>
      <w:r>
        <w:rPr>
          <w:rFonts w:hint="eastAsia" w:ascii="仿宋_GB2312" w:hAnsi="仿宋_GB2312" w:eastAsia="仿宋_GB2312" w:cs="仿宋_GB2312"/>
          <w:sz w:val="28"/>
          <w:szCs w:val="28"/>
        </w:rPr>
        <w:t>，均须装订成册，正副本封面注明“正本”、“副本”字样，正副本不一致时，以正本为准。</w:t>
      </w:r>
    </w:p>
    <w:p>
      <w:pPr>
        <w:spacing w:line="390" w:lineRule="exact"/>
        <w:ind w:firstLine="562" w:firstLineChars="200"/>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三、投标文件的密封与标志</w:t>
      </w:r>
    </w:p>
    <w:p>
      <w:pPr>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投标文件封袋均须密封，并在封袋上注明投标单位名称。</w:t>
      </w:r>
    </w:p>
    <w:p>
      <w:pPr>
        <w:shd w:val="clear" w:color="auto" w:fill="FFFFFF"/>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未按上述规定提交的投标文件，原封退还给投标人。</w:t>
      </w:r>
    </w:p>
    <w:p>
      <w:pPr>
        <w:adjustRightInd w:val="0"/>
        <w:snapToGrid w:val="0"/>
        <w:spacing w:line="390" w:lineRule="exact"/>
        <w:ind w:firstLine="562" w:firstLineChars="200"/>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四、投标文件及投标保证金的递交</w:t>
      </w:r>
    </w:p>
    <w:p>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未送至指定地点的，招标人不予接收。</w:t>
      </w:r>
    </w:p>
    <w:p>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逾期送达、未按招标文件要求密封的投标文件或未提交投标保证金交款凭据的投标文件，将不被接受。</w:t>
      </w:r>
    </w:p>
    <w:p>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．到投标截止时间止，招标人收到的投标文件少于</w:t>
      </w:r>
      <w:r>
        <w:rPr>
          <w:rFonts w:ascii="仿宋_GB2312" w:hAnsi="仿宋_GB2312" w:eastAsia="仿宋_GB2312" w:cs="仿宋_GB2312"/>
          <w:sz w:val="28"/>
          <w:szCs w:val="28"/>
        </w:rPr>
        <w:t>3</w:t>
      </w:r>
      <w:r>
        <w:rPr>
          <w:rFonts w:hint="eastAsia" w:ascii="仿宋_GB2312" w:hAnsi="仿宋_GB2312" w:eastAsia="仿宋_GB2312" w:cs="仿宋_GB2312"/>
          <w:sz w:val="28"/>
          <w:szCs w:val="28"/>
        </w:rPr>
        <w:t>个的，招标人将依法重新组织招标。</w:t>
      </w:r>
    </w:p>
    <w:p>
      <w:pPr>
        <w:adjustRightInd w:val="0"/>
        <w:snapToGrid w:val="0"/>
        <w:spacing w:line="390" w:lineRule="exact"/>
        <w:ind w:firstLine="562" w:firstLineChars="200"/>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五、投标文件的修改与撤回</w:t>
      </w:r>
    </w:p>
    <w:p>
      <w:pPr>
        <w:adjustRightInd w:val="0"/>
        <w:snapToGrid w:val="0"/>
        <w:spacing w:line="390" w:lineRule="exact"/>
        <w:ind w:firstLine="560" w:firstLineChars="200"/>
        <w:rPr>
          <w:rFonts w:ascii="仿宋_GB2312" w:hAnsi="仿宋_GB2312" w:eastAsia="仿宋_GB2312" w:cs="仿宋_GB2312"/>
          <w:sz w:val="28"/>
          <w:szCs w:val="28"/>
        </w:rPr>
      </w:pPr>
      <w:r>
        <w:rPr>
          <w:rFonts w:ascii="仿宋_GB2312" w:hAnsi="仿宋_GB2312" w:eastAsia="仿宋_GB2312" w:cs="仿宋_GB2312"/>
          <w:sz w:val="28"/>
          <w:szCs w:val="28"/>
        </w:rPr>
        <w:t>1、</w:t>
      </w:r>
      <w:r>
        <w:rPr>
          <w:rFonts w:hint="eastAsia" w:ascii="仿宋_GB2312" w:hAnsi="仿宋_GB2312" w:eastAsia="仿宋_GB2312" w:cs="仿宋_GB2312"/>
          <w:sz w:val="28"/>
          <w:szCs w:val="28"/>
        </w:rPr>
        <w:t>在招标文件规定的投标截止时间之前，投标人可对所递交的投标文件进行修改或撤回，但必须以书面形式通知招标人。</w:t>
      </w:r>
    </w:p>
    <w:p>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2、</w:t>
      </w:r>
      <w:r>
        <w:rPr>
          <w:rFonts w:hint="eastAsia" w:ascii="仿宋_GB2312" w:hAnsi="仿宋_GB2312" w:eastAsia="仿宋_GB2312" w:cs="仿宋_GB2312"/>
          <w:sz w:val="28"/>
          <w:szCs w:val="28"/>
        </w:rPr>
        <w:t>所递交的修改或撤回通知必须按照本招标文件中对投标文件的要求进行编制、装订、密封、标志（在包封上标明“修改”或“撤回”字样，并注明修改或撤回的时间）和递交。</w:t>
      </w:r>
    </w:p>
    <w:p>
      <w:pPr>
        <w:adjustRightInd w:val="0"/>
        <w:snapToGrid w:val="0"/>
        <w:spacing w:line="390" w:lineRule="exact"/>
        <w:ind w:firstLine="560" w:firstLineChars="200"/>
        <w:rPr>
          <w:rFonts w:ascii="仿宋_GB2312" w:hAnsi="仿宋_GB2312" w:eastAsia="仿宋_GB2312" w:cs="Times New Roman"/>
          <w:sz w:val="28"/>
          <w:szCs w:val="28"/>
        </w:rPr>
      </w:pPr>
      <w:r>
        <w:rPr>
          <w:rFonts w:ascii="仿宋_GB2312" w:hAnsi="仿宋_GB2312" w:eastAsia="仿宋_GB2312" w:cs="仿宋_GB2312"/>
          <w:sz w:val="28"/>
          <w:szCs w:val="28"/>
        </w:rPr>
        <w:t>3</w:t>
      </w:r>
      <w:r>
        <w:rPr>
          <w:rFonts w:hint="eastAsia" w:ascii="仿宋_GB2312" w:hAnsi="仿宋_GB2312" w:eastAsia="仿宋_GB2312" w:cs="仿宋_GB2312"/>
          <w:sz w:val="28"/>
          <w:szCs w:val="28"/>
        </w:rPr>
        <w:t>．修改的内容为投标文件的组成部分。</w:t>
      </w:r>
    </w:p>
    <w:p>
      <w:pPr>
        <w:adjustRightInd w:val="0"/>
        <w:snapToGrid w:val="0"/>
        <w:spacing w:line="390" w:lineRule="exact"/>
        <w:ind w:firstLine="562" w:firstLineChars="200"/>
        <w:jc w:val="left"/>
        <w:rPr>
          <w:rFonts w:ascii="仿宋_GB2312" w:hAnsi="仿宋_GB2312" w:eastAsia="仿宋_GB2312" w:cs="Times New Roman"/>
          <w:b/>
          <w:bCs/>
          <w:sz w:val="28"/>
          <w:szCs w:val="28"/>
        </w:rPr>
      </w:pPr>
      <w:r>
        <w:rPr>
          <w:rFonts w:hint="eastAsia" w:ascii="仿宋_GB2312" w:hAnsi="仿宋_GB2312" w:eastAsia="仿宋_GB2312" w:cs="仿宋_GB2312"/>
          <w:b/>
          <w:bCs/>
          <w:sz w:val="28"/>
          <w:szCs w:val="28"/>
        </w:rPr>
        <w:t>六、投标费用</w:t>
      </w:r>
    </w:p>
    <w:p>
      <w:pPr>
        <w:adjustRightInd w:val="0"/>
        <w:snapToGrid w:val="0"/>
        <w:spacing w:line="390" w:lineRule="exact"/>
        <w:ind w:firstLine="560" w:firstLineChars="20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投标人应承担其编制和递交投标文件所涉及的一切费用，无论投标结果如何，招标人对上述费用不负任何责任。</w:t>
      </w:r>
    </w:p>
    <w:p>
      <w:pPr>
        <w:adjustRightInd w:val="0"/>
        <w:snapToGrid w:val="0"/>
        <w:spacing w:line="390" w:lineRule="exact"/>
        <w:jc w:val="left"/>
        <w:rPr>
          <w:rFonts w:ascii="宋体" w:cs="Times New Roman"/>
          <w:b/>
          <w:bCs/>
          <w:sz w:val="36"/>
          <w:szCs w:val="36"/>
        </w:rPr>
      </w:pPr>
      <w:r>
        <w:rPr>
          <w:rFonts w:ascii="仿宋_GB2312" w:hAnsi="仿宋_GB2312" w:eastAsia="仿宋_GB2312" w:cs="Times New Roman"/>
          <w:sz w:val="28"/>
          <w:szCs w:val="28"/>
        </w:rPr>
        <w:br w:type="page"/>
      </w:r>
      <w:r>
        <w:rPr>
          <w:rFonts w:hint="eastAsia" w:ascii="仿宋" w:eastAsia="仿宋" w:cs="仿宋"/>
          <w:sz w:val="44"/>
          <w:szCs w:val="44"/>
        </w:rPr>
        <w:t>附：</w:t>
      </w:r>
    </w:p>
    <w:p>
      <w:pPr>
        <w:spacing w:before="156" w:beforeLines="50" w:after="156" w:afterLines="50" w:line="360" w:lineRule="auto"/>
        <w:jc w:val="center"/>
        <w:rPr>
          <w:rFonts w:ascii="宋体" w:cs="Times New Roman"/>
          <w:b/>
          <w:bCs/>
          <w:sz w:val="36"/>
          <w:szCs w:val="36"/>
        </w:rPr>
      </w:pPr>
    </w:p>
    <w:p>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pPr>
        <w:spacing w:line="520" w:lineRule="exact"/>
        <w:rPr>
          <w:rFonts w:ascii="仿宋_GB2312" w:eastAsia="仿宋_GB2312" w:cs="Times New Roman"/>
          <w:sz w:val="32"/>
          <w:szCs w:val="32"/>
          <w:u w:val="single"/>
        </w:rPr>
      </w:pPr>
    </w:p>
    <w:p>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pPr>
        <w:spacing w:line="520" w:lineRule="exact"/>
        <w:rPr>
          <w:rFonts w:ascii="仿宋_GB2312" w:eastAsia="仿宋_GB2312" w:cs="Times New Roman"/>
          <w:sz w:val="32"/>
          <w:szCs w:val="32"/>
        </w:rPr>
      </w:pPr>
    </w:p>
    <w:p>
      <w:pPr>
        <w:spacing w:line="520" w:lineRule="exact"/>
        <w:rPr>
          <w:rFonts w:ascii="仿宋_GB2312" w:eastAsia="仿宋_GB2312" w:cs="Times New Roman"/>
          <w:sz w:val="32"/>
          <w:szCs w:val="32"/>
        </w:rPr>
      </w:pPr>
    </w:p>
    <w:p>
      <w:pPr>
        <w:spacing w:line="520" w:lineRule="exact"/>
        <w:rPr>
          <w:rFonts w:ascii="仿宋_GB2312" w:eastAsia="仿宋_GB2312" w:cs="Times New Roman"/>
          <w:sz w:val="32"/>
          <w:szCs w:val="32"/>
        </w:rPr>
      </w:pPr>
    </w:p>
    <w:p>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pPr>
        <w:spacing w:line="520" w:lineRule="exact"/>
        <w:ind w:firstLine="630"/>
        <w:rPr>
          <w:rFonts w:ascii="仿宋_GB2312" w:eastAsia="仿宋_GB2312" w:cs="Times New Roman"/>
          <w:sz w:val="32"/>
          <w:szCs w:val="32"/>
        </w:rPr>
      </w:pPr>
    </w:p>
    <w:p>
      <w:pPr>
        <w:spacing w:line="520" w:lineRule="exact"/>
        <w:ind w:firstLine="630"/>
        <w:rPr>
          <w:rFonts w:ascii="仿宋_GB2312" w:eastAsia="仿宋_GB2312" w:cs="Times New Roman"/>
          <w:sz w:val="32"/>
          <w:szCs w:val="32"/>
        </w:rPr>
      </w:pPr>
    </w:p>
    <w:p>
      <w:pPr>
        <w:spacing w:line="520" w:lineRule="exact"/>
        <w:ind w:firstLine="630"/>
        <w:rPr>
          <w:rFonts w:ascii="仿宋_GB2312" w:eastAsia="仿宋_GB2312" w:cs="Times New Roman"/>
          <w:sz w:val="32"/>
          <w:szCs w:val="32"/>
        </w:rPr>
      </w:pPr>
    </w:p>
    <w:p>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pPr>
        <w:spacing w:line="520" w:lineRule="exact"/>
        <w:ind w:firstLine="630"/>
        <w:jc w:val="center"/>
        <w:rPr>
          <w:rFonts w:ascii="仿宋_GB2312" w:eastAsia="仿宋_GB2312" w:cs="Times New Roman"/>
          <w:sz w:val="32"/>
          <w:szCs w:val="32"/>
        </w:rPr>
      </w:pPr>
    </w:p>
    <w:p>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pPr>
        <w:spacing w:line="520" w:lineRule="exact"/>
        <w:rPr>
          <w:rFonts w:ascii="仿宋_GB2312" w:eastAsia="仿宋_GB2312" w:cs="Times New Roman"/>
          <w:sz w:val="32"/>
          <w:szCs w:val="32"/>
        </w:rPr>
      </w:pPr>
    </w:p>
    <w:p>
      <w:pPr>
        <w:rPr>
          <w:rFonts w:ascii="仿宋_GB2312" w:eastAsia="仿宋_GB2312" w:cs="Times New Roman"/>
          <w:sz w:val="32"/>
          <w:szCs w:val="32"/>
        </w:rPr>
      </w:pPr>
    </w:p>
    <w:p>
      <w:pPr>
        <w:spacing w:line="360" w:lineRule="auto"/>
        <w:jc w:val="center"/>
        <w:rPr>
          <w:rFonts w:ascii="宋体" w:cs="Times New Roman"/>
          <w:b/>
          <w:bCs/>
          <w:sz w:val="36"/>
          <w:szCs w:val="36"/>
        </w:rPr>
      </w:pPr>
    </w:p>
    <w:p>
      <w:pPr>
        <w:rPr>
          <w:rFonts w:hint="eastAsia" w:ascii="黑体" w:eastAsia="黑体" w:cs="Times New Roman"/>
          <w:sz w:val="32"/>
          <w:szCs w:val="32"/>
          <w:lang w:eastAsia="zh-CN"/>
        </w:rPr>
      </w:pPr>
    </w:p>
    <w:p>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r>
        <w:rPr>
          <w:rFonts w:hint="eastAsia" w:ascii="黑体" w:eastAsia="黑体" w:cs="黑体"/>
          <w:color w:val="000000"/>
          <w:kern w:val="2"/>
          <w:sz w:val="44"/>
          <w:szCs w:val="44"/>
          <w:lang w:val="en-US" w:eastAsia="zh-CN" w:bidi="ar-SA"/>
        </w:rPr>
        <w:t>标段三分项报价表</w:t>
      </w:r>
    </w:p>
    <w:tbl>
      <w:tblPr>
        <w:tblStyle w:val="16"/>
        <w:tblpPr w:leftFromText="180" w:rightFromText="180" w:vertAnchor="text" w:horzAnchor="page" w:tblpX="1150" w:tblpY="579"/>
        <w:tblOverlap w:val="never"/>
        <w:tblW w:w="1042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05"/>
        <w:gridCol w:w="1860"/>
        <w:gridCol w:w="2715"/>
        <w:gridCol w:w="810"/>
        <w:gridCol w:w="795"/>
        <w:gridCol w:w="1080"/>
        <w:gridCol w:w="1080"/>
        <w:gridCol w:w="13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705" w:type="dxa"/>
            <w:tcBorders>
              <w:top w:val="single" w:color="000000" w:sz="8"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186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271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规格/型号</w:t>
            </w:r>
          </w:p>
        </w:tc>
        <w:tc>
          <w:tcPr>
            <w:tcW w:w="81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795"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080" w:type="dxa"/>
            <w:tcBorders>
              <w:top w:val="single" w:color="000000" w:sz="8"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金额(元)</w:t>
            </w:r>
          </w:p>
        </w:tc>
        <w:tc>
          <w:tcPr>
            <w:tcW w:w="1380" w:type="dxa"/>
            <w:tcBorders>
              <w:top w:val="single" w:color="000000" w:sz="8" w:space="0"/>
              <w:left w:val="single" w:color="000000" w:sz="4" w:space="0"/>
              <w:bottom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联想SM50原装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继续教育学院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键盘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联想K4800S有线键盘，USB接口</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鼠标垫</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320*240*2（锁边），布，科普斯</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绿联（UGREEN）HDMI线2.0版 4K  5米长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22"/>
                <w:szCs w:val="22"/>
                <w:u w:val="none"/>
              </w:rPr>
            </w:pPr>
            <w:r>
              <w:rPr>
                <w:rFonts w:hint="eastAsia" w:ascii="新宋体" w:hAnsi="新宋体" w:eastAsia="新宋体" w:cs="新宋体"/>
                <w:i w:val="0"/>
                <w:iCs w:val="0"/>
                <w:color w:val="000000"/>
                <w:kern w:val="0"/>
                <w:sz w:val="22"/>
                <w:szCs w:val="22"/>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电脑麦克风</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飞利浦SHM1008</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视频采集卡</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接口：USB 3.1 Type c</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视频输入/输出(环出)：HDMI2.0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最高环出分辨率：2160p60HDR /1440p1441 1080p240</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最高采集分辨率：2160p30 /1440p60/ 1080p120/ 1080p60HDR                                                                                                                                  支持分辨率：2160p.1440p. 1080p. 1080i., 720p. 576p, 480p                                                                                                                                                                          录像格式：MPEG 4 (H.264+AAC) (H.265+AAC)</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内建主动风扇冷却：噪音级别低于25.7-29.7 dB</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尺寸：112.6· 66.2 *26 mm、满足直播连接相机或摄像头、电视、电脑等</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信息工程学院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10米 支持4K30Hz/2K60Hz/1080P120Hz       外壳材质：胶壳    线身：PVC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30米 支持1080P60Hz向下兼容     外壳材质：胶壳    线身：PVC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数码防潮箱</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400升常规款   左右双开门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5层钢制层板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除湿范围：RH25%-RH70%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内尺寸：高108cm * 宽69cm * 深48cm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外尺寸：高115cm * 宽70cm * 深50cm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功率：约15w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重量：65kg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湿度显示：数字显示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 xml:space="preserve">除湿方式：分子筛吸附除湿   </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柜体材质：1.0mm厚冷轧钢板+铝合金门框+4.0mm厚钢化玻璃门</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电子保密柜密码锁</w:t>
            </w:r>
          </w:p>
        </w:tc>
        <w:tc>
          <w:tcPr>
            <w:tcW w:w="27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类别：文件柜</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开锁方式：密码，钥匙，</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指纹档案柜类型：通双节金属</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材质厚度：1mm   柜体规格：900mm*420mm*1850mm</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柜门材质：钢</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柜体材质：钢 两块隔板+两个抽屉</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相机转接环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佳能原装EF-EOS R（标准转接环）RP可用</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对讲机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小米对讲机2S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照片封塑机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A3、宽幅33cm以上、A3A4封塑纸各100张</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外置闪光灯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神牛（Godox）v1标配闪光灯（佳能相机）机顶闪光灯</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静物衬布</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各种颜色（格子+纯色）</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木工板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2米*2.4米（需加工封边7块1米*2.4米规格变成14块3块等中标后询问规格）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毛毡布</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5毫米厚、深灰色、40米、宽幅1米以上  含背胶</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工字不锈钢（铝合金）边框</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40米工字边框 （铝合金）</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米</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挂画配件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钢丝挂画绳 一钩套装（大s钩、长度2米）</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EVA板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5毫米、白色 1m*2m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白色   0.9*60*80cm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光敏树脂</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易生，LCD刚性树脂G805，透明蓝1000g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瓶</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黑色记号笔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得力记号笔黑色粗头</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石膏雕像</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阿里亚斯、大卫大号、马赛、莫扎特</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素描本</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素描本</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素描纸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8K</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铅笔（中华）</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中华，2B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铅笔（中华）</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中华，4B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铅笔（中华）</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中华，HB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铅笔（马利）</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马利，14B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美工刀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直尺</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得力，30cm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丙烯马克笔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36色</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彩色铅笔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得力48色油性</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自动铅芯</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得力SH207，0.5mmHB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金属马克笔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广纳24色</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9V碱性电池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南孚(NANFU)9V碱性电池,5粒装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6类网络模块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唯康/Cat 6</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绿联AC1300M（2.4G+5.8G）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移动黑板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得力8739白板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绿联 2米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dp高清连接线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绿联 2米 </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扎带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7.6*350mm,250条装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光纤跳线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唯康LC-LC/单模2米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RJ45水晶头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安普，超五类，非屏蔽100个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剪刀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宝工8PK-SR005</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交换机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华为，S100-8T2S，8口千兆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闪迪64GU盘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闪迪(SanDisk)64GB USB3.0 U盘 CZ73酷铄 银色 读速150MB/s 金属外壳 内含安全加密软件</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NV2 系列 m.2接口 含散热片500G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NV2 系列 m.3接口 含散热片1T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三星980  1T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无线鼠标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绿联，蓝牙，双模-无线2.4G，豆沙绿（月影灰）</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千兆sc口光模块</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tp-link sc口光模块</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扩展坞</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倍思Typec 支持hdmi 千兆网卡 usb3.0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联想一体机电源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  方口</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台灯</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小米智能台灯，1S增强版</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剥线小黄刀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山泽SZ-571</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高速打印机线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绿联，5米，黑，USB方口</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内存条（16G）</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金士顿DDR4 16G</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000000"/>
                <w:sz w:val="20"/>
                <w:szCs w:val="20"/>
                <w:u w:val="none"/>
              </w:rPr>
            </w:pPr>
            <w:r>
              <w:rPr>
                <w:rFonts w:hint="default" w:ascii="Times New Roman" w:hAnsi="Times New Roman" w:eastAsia="Tahoma" w:cs="Times New Roman"/>
                <w:i w:val="0"/>
                <w:iCs w:val="0"/>
                <w:color w:val="000000"/>
                <w:kern w:val="0"/>
                <w:sz w:val="20"/>
                <w:szCs w:val="20"/>
                <w:u w:val="none"/>
                <w:lang w:val="en-US" w:eastAsia="zh-CN" w:bidi="ar"/>
              </w:rPr>
              <w:t>WD/4TB/7200</w:t>
            </w:r>
            <w:r>
              <w:rPr>
                <w:rFonts w:hint="eastAsia" w:ascii="宋体" w:hAnsi="宋体" w:eastAsia="宋体" w:cs="宋体"/>
                <w:i w:val="0"/>
                <w:iCs w:val="0"/>
                <w:color w:val="000000"/>
                <w:kern w:val="0"/>
                <w:sz w:val="20"/>
                <w:szCs w:val="20"/>
                <w:u w:val="none"/>
                <w:lang w:val="en-US" w:eastAsia="zh-CN" w:bidi="ar"/>
              </w:rPr>
              <w:t>转</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炭铅笔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马利哑光14B</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炭铅笔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马利哑光16B</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小哥比12色105g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天乐13色套装100g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金属色树脂土台湾版50g（特金、特银、铜、珠光12色）</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超轻粘土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台湾瓷玉土200g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袋</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粘土收纳盒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天乐圆形单格</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灰泥（目结土）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中闽开拓灰色900g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石塑粘土</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蓝色120g</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华腾30cm双面</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升降转盘</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大圆铁</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小圆铁</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大铁丝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雕塑支架</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小铁丝</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粘土雕塑工具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带齿竹柄刮刀（特大、大、中、小）</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粘土雕塑工具</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琥珀色进口航空材料泥塑工具</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粘土雕塑工具</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不锈钢粘土工具套银色（大号扁形刀、小号扁形刀、大号马蹄形、银色扁形棒针、银色圆润单勺棒、银色双勺型、银色细工棒）</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电脑桌面开关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支持开关机 usb</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测线仪8209S</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精明鼠NF-8209S</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模块打线刀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5对110型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wifi 温度计</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充电版</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WiFi无线遥控器</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支持远程app</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萤石（EZVIZ） C6c 2K+星光增强版 400万极清 室内智能无线监控器家用摄像头 双向通话 手机远程 AI人形检测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联想SM50原装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安普AMP 六类网线1427071-6 305米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Tahoma" w:cs="Times New Roman"/>
                <w:i w:val="0"/>
                <w:iCs w:val="0"/>
                <w:color w:val="000000"/>
                <w:sz w:val="20"/>
                <w:szCs w:val="20"/>
                <w:u w:val="none"/>
              </w:rPr>
            </w:pPr>
            <w:r>
              <w:rPr>
                <w:rFonts w:hint="default" w:ascii="Times New Roman" w:hAnsi="Times New Roman" w:eastAsia="Tahoma" w:cs="Times New Roman"/>
                <w:i w:val="0"/>
                <w:iCs w:val="0"/>
                <w:color w:val="000000"/>
                <w:kern w:val="0"/>
                <w:sz w:val="20"/>
                <w:szCs w:val="20"/>
                <w:u w:val="none"/>
                <w:lang w:val="en-US" w:eastAsia="zh-CN" w:bidi="ar"/>
              </w:rPr>
              <w:t>5</w:t>
            </w:r>
            <w:r>
              <w:rPr>
                <w:rFonts w:hint="eastAsia" w:ascii="宋体" w:hAnsi="宋体" w:eastAsia="宋体" w:cs="宋体"/>
                <w:i w:val="0"/>
                <w:iCs w:val="0"/>
                <w:color w:val="000000"/>
                <w:kern w:val="0"/>
                <w:sz w:val="20"/>
                <w:szCs w:val="20"/>
                <w:u w:val="none"/>
                <w:lang w:val="en-US" w:eastAsia="zh-CN" w:bidi="ar"/>
              </w:rPr>
              <w:t>类网线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音箱</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漫步者R101v</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RJ45水晶头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安普，超五类，非屏蔽100个</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商贸管理学院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水晶头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一舟/原装RJ45（100只装）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高速打印机线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绿联，5米，黑，USB方口</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2.0版2米</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得力透明封箱胶带60mm*200</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得力30065文具胶（1.8cm×30y）</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台式机固态硬盘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金士顿A400系列 480G SATA3 固态硬盘</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线缆电脑标签打印机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兄弟（brother） 标签机PT-P700固定资产标签不干胶打印机24mm宽度</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台</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GN-314 独立开关 三位分控开关无线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山泽,3M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成品网线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山泽,2M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美术工具箱</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得力68303-大号</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鼠标垫</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超大桌垫电脑垫，800*300mm,厚3mm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萤石（EZVIZ） C6c 2K+星光增强版 400万极清 室内智能无线监控器家用摄像头 双向通话 手机远程 AI人形检测</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摄像头</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海康威视监控摄像头家用600万超高清全彩监控器室内室外POE供电防水夜视手机远程家庭3T66WDV3-L4MM</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restart"/>
            <w:tcBorders>
              <w:top w:val="single" w:color="000000" w:sz="4" w:space="0"/>
              <w:left w:val="single" w:color="000000" w:sz="4" w:space="0"/>
              <w:right w:val="single" w:color="000000" w:sz="8" w:space="0"/>
            </w:tcBorders>
            <w:shd w:val="clear" w:color="auto" w:fill="auto"/>
            <w:noWrap/>
            <w:vAlign w:val="center"/>
          </w:tcPr>
          <w:p>
            <w:pPr>
              <w:keepNext w:val="0"/>
              <w:keepLines w:val="0"/>
              <w:widowControl/>
              <w:suppressLineNumbers w:val="0"/>
              <w:jc w:val="center"/>
              <w:textAlignment w:val="center"/>
              <w:rPr>
                <w:rFonts w:hint="eastAsia" w:ascii="新宋体" w:hAnsi="新宋体" w:eastAsia="新宋体" w:cs="新宋体"/>
                <w:i w:val="0"/>
                <w:iCs w:val="0"/>
                <w:color w:val="000000"/>
                <w:sz w:val="18"/>
                <w:szCs w:val="18"/>
                <w:u w:val="none"/>
              </w:rPr>
            </w:pPr>
            <w:r>
              <w:rPr>
                <w:rFonts w:hint="eastAsia" w:ascii="新宋体" w:hAnsi="新宋体" w:eastAsia="新宋体" w:cs="新宋体"/>
                <w:i w:val="0"/>
                <w:iCs w:val="0"/>
                <w:color w:val="000000"/>
                <w:kern w:val="0"/>
                <w:sz w:val="18"/>
                <w:szCs w:val="18"/>
                <w:u w:val="none"/>
                <w:lang w:val="en-US" w:eastAsia="zh-CN" w:bidi="ar"/>
              </w:rPr>
              <w:t>智能制造学院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7号电池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南孚</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主板电池</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松下CR2032（3V）</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交换机</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华为，S100-24T2SR，24口千兆</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固态硬盘</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WD/4TB</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智慧黑板触屏笔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温酷145x14mm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3D打印机专用胶带</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3M 2090蓝色美纹纸 48mmX54.8mm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3D打印耗材</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极光尔沃PLA材料1.75mm</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工业擦拭纸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平纹，300张/箱</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箱</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工业剪刀</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航空剪10寸，左弯（右弯）</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把</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红纸</w:t>
            </w:r>
          </w:p>
        </w:tc>
        <w:tc>
          <w:tcPr>
            <w:tcW w:w="27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玛丽80g A4彩色复印纸 粉红100张/包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世达尖嘴钳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世达70102A/8寸</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世达斜口钳</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世达70233A/专业日式 7寸</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8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镊子</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 镊子三件套（弯头、尖头、平头)</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电源插排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公牛GN-109K，六插位，3米全长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移动黑板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得力8739白板</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HDMI高清连接线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飞利浦 5米 SWL6118F/93</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白板笔</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得力33678，10支装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记录夹板</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得力强力夹A4</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705" w:type="dxa"/>
            <w:tcBorders>
              <w:top w:val="single" w:color="000000" w:sz="4" w:space="0"/>
              <w:left w:val="single" w:color="000000" w:sz="8"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三角文件夹边角</w:t>
            </w:r>
          </w:p>
        </w:tc>
        <w:tc>
          <w:tcPr>
            <w:tcW w:w="27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三角文件夹边角透明黑5个装</w:t>
            </w:r>
          </w:p>
        </w:tc>
        <w:tc>
          <w:tcPr>
            <w:tcW w:w="8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1380" w:type="dxa"/>
            <w:vMerge w:val="continue"/>
            <w:tcBorders>
              <w:left w:val="single" w:color="000000" w:sz="4" w:space="0"/>
              <w:bottom w:val="single" w:color="000000" w:sz="4" w:space="0"/>
              <w:right w:val="single" w:color="000000" w:sz="8" w:space="0"/>
            </w:tcBorders>
            <w:shd w:val="clear" w:color="auto" w:fill="auto"/>
            <w:noWrap/>
            <w:vAlign w:val="bottom"/>
          </w:tcPr>
          <w:p>
            <w:pPr>
              <w:jc w:val="center"/>
              <w:rPr>
                <w:rFonts w:hint="eastAsia" w:ascii="新宋体" w:hAnsi="新宋体" w:eastAsia="新宋体" w:cs="新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5280" w:type="dxa"/>
            <w:gridSpan w:val="3"/>
            <w:tcBorders>
              <w:top w:val="single" w:color="000000" w:sz="4" w:space="0"/>
              <w:left w:val="single" w:color="000000" w:sz="8"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cs="宋体"/>
                <w:b/>
                <w:bCs/>
                <w:i w:val="0"/>
                <w:iCs w:val="0"/>
                <w:color w:val="000000"/>
                <w:kern w:val="0"/>
                <w:sz w:val="24"/>
                <w:szCs w:val="24"/>
                <w:u w:val="none"/>
                <w:lang w:val="en-US" w:eastAsia="zh-CN" w:bidi="ar"/>
              </w:rPr>
              <w:t>合计</w:t>
            </w:r>
          </w:p>
        </w:tc>
        <w:tc>
          <w:tcPr>
            <w:tcW w:w="81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795"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4"/>
                <w:szCs w:val="24"/>
                <w:u w:val="none"/>
              </w:rPr>
            </w:pPr>
          </w:p>
        </w:tc>
        <w:tc>
          <w:tcPr>
            <w:tcW w:w="1080" w:type="dxa"/>
            <w:tcBorders>
              <w:top w:val="single" w:color="000000" w:sz="4" w:space="0"/>
              <w:left w:val="single" w:color="000000" w:sz="4" w:space="0"/>
              <w:bottom w:val="single" w:color="000000" w:sz="8"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p>
        </w:tc>
        <w:tc>
          <w:tcPr>
            <w:tcW w:w="1380" w:type="dxa"/>
            <w:tcBorders>
              <w:top w:val="single" w:color="000000" w:sz="4" w:space="0"/>
              <w:left w:val="single" w:color="000000" w:sz="4" w:space="0"/>
              <w:bottom w:val="single" w:color="000000" w:sz="8" w:space="0"/>
              <w:right w:val="single" w:color="000000" w:sz="8" w:space="0"/>
            </w:tcBorders>
            <w:shd w:val="clear" w:color="auto" w:fill="auto"/>
            <w:noWrap/>
            <w:vAlign w:val="center"/>
          </w:tcPr>
          <w:p>
            <w:pPr>
              <w:jc w:val="center"/>
              <w:rPr>
                <w:rFonts w:hint="eastAsia" w:ascii="新宋体" w:hAnsi="新宋体" w:eastAsia="新宋体" w:cs="新宋体"/>
                <w:i w:val="0"/>
                <w:iCs w:val="0"/>
                <w:color w:val="000000"/>
                <w:sz w:val="22"/>
                <w:szCs w:val="22"/>
                <w:u w:val="none"/>
              </w:rPr>
            </w:pPr>
          </w:p>
        </w:tc>
      </w:tr>
    </w:tbl>
    <w:p>
      <w:pPr>
        <w:rPr>
          <w:rFonts w:hint="eastAsia"/>
          <w:lang w:val="en-US" w:eastAsia="zh-CN"/>
        </w:rPr>
      </w:pPr>
    </w:p>
    <w:p>
      <w:pPr>
        <w:spacing w:line="520" w:lineRule="exact"/>
        <w:ind w:firstLine="1600" w:firstLineChars="500"/>
        <w:rPr>
          <w:rFonts w:ascii="仿宋_GB2312" w:eastAsia="仿宋_GB2312" w:cs="仿宋_GB2312"/>
          <w:sz w:val="32"/>
          <w:szCs w:val="32"/>
        </w:rPr>
      </w:pPr>
      <w:r>
        <w:rPr>
          <w:rFonts w:hint="eastAsia" w:ascii="仿宋_GB2312" w:eastAsia="仿宋_GB2312" w:cs="仿宋_GB2312"/>
          <w:sz w:val="32"/>
          <w:szCs w:val="32"/>
        </w:rPr>
        <w:t>投标单位（盖章）：</w:t>
      </w:r>
    </w:p>
    <w:p>
      <w:pPr>
        <w:spacing w:line="520" w:lineRule="exact"/>
        <w:jc w:val="both"/>
        <w:rPr>
          <w:rFonts w:hint="eastAsia" w:ascii="仿宋_GB2312" w:eastAsia="仿宋_GB2312" w:cs="仿宋_GB2312"/>
          <w:sz w:val="32"/>
          <w:szCs w:val="32"/>
          <w:lang w:val="en-US" w:eastAsia="zh-CN"/>
        </w:rPr>
      </w:pPr>
      <w:r>
        <w:rPr>
          <w:rFonts w:hint="eastAsia" w:ascii="仿宋_GB2312" w:eastAsia="仿宋_GB2312" w:cs="仿宋_GB2312"/>
          <w:sz w:val="32"/>
          <w:szCs w:val="32"/>
        </w:rPr>
        <w:t>法定代表人或委托代理人（签字或盖章）：</w:t>
      </w:r>
      <w:r>
        <w:rPr>
          <w:rFonts w:hint="eastAsia" w:ascii="仿宋_GB2312" w:eastAsia="仿宋_GB2312" w:cs="仿宋_GB2312"/>
          <w:sz w:val="32"/>
          <w:szCs w:val="32"/>
          <w:lang w:val="en-US" w:eastAsia="zh-CN"/>
        </w:rPr>
        <w:t xml:space="preserve"> </w:t>
      </w:r>
    </w:p>
    <w:p>
      <w:pPr>
        <w:spacing w:line="520" w:lineRule="exact"/>
        <w:ind w:firstLine="4160" w:firstLineChars="1300"/>
        <w:jc w:val="both"/>
        <w:rPr>
          <w:rFonts w:hint="eastAsia" w:ascii="黑体" w:eastAsia="黑体" w:cs="黑体"/>
          <w:color w:val="000000"/>
          <w:sz w:val="44"/>
          <w:szCs w:val="44"/>
        </w:rPr>
      </w:pP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pPr>
        <w:pStyle w:val="5"/>
        <w:rPr>
          <w:rFonts w:hint="eastAsia" w:ascii="黑体" w:eastAsia="黑体" w:cs="黑体"/>
          <w:color w:val="000000"/>
          <w:sz w:val="44"/>
          <w:szCs w:val="44"/>
        </w:rPr>
      </w:pPr>
    </w:p>
    <w:p>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p>
    <w:p>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p>
    <w:p>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p>
    <w:p>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p>
    <w:p>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p>
    <w:p>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rPr>
          <w:rFonts w:hint="eastAsia" w:ascii="黑体" w:eastAsia="黑体" w:cs="黑体"/>
          <w:color w:val="000000"/>
          <w:kern w:val="2"/>
          <w:sz w:val="44"/>
          <w:szCs w:val="44"/>
          <w:lang w:val="en-US" w:eastAsia="zh-CN" w:bidi="ar-SA"/>
        </w:rPr>
      </w:pPr>
    </w:p>
    <w:p>
      <w:pPr>
        <w:jc w:val="center"/>
        <w:rPr>
          <w:rFonts w:hint="eastAsia" w:ascii="仿宋_GB2312" w:hAnsi="仿宋_GB2312" w:eastAsia="仿宋_GB2312" w:cs="仿宋_GB2312"/>
          <w:b/>
          <w:bCs/>
          <w:color w:val="000000"/>
          <w:sz w:val="72"/>
          <w:szCs w:val="72"/>
          <w:lang w:eastAsia="zh-CN"/>
        </w:rPr>
      </w:pPr>
      <w:r>
        <w:rPr>
          <w:rFonts w:hint="eastAsia" w:ascii="仿宋_GB2312" w:hAnsi="仿宋_GB2312" w:eastAsia="仿宋_GB2312" w:cs="仿宋_GB2312"/>
          <w:b/>
          <w:bCs/>
          <w:color w:val="000000"/>
          <w:sz w:val="72"/>
          <w:szCs w:val="72"/>
          <w:lang w:eastAsia="zh-CN"/>
        </w:rPr>
        <w:t>报价回复函</w:t>
      </w:r>
      <w:bookmarkStart w:id="0" w:name="_GoBack"/>
      <w:bookmarkEnd w:id="0"/>
    </w:p>
    <w:p>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项目名称：</w:t>
      </w:r>
    </w:p>
    <w:p>
      <w:pPr>
        <w:rPr>
          <w:rFonts w:ascii="仿宋_GB2312" w:hAnsi="仿宋_GB2312" w:eastAsia="仿宋_GB2312" w:cs="Times New Roman"/>
          <w:color w:val="000000"/>
          <w:sz w:val="32"/>
          <w:szCs w:val="32"/>
        </w:rPr>
      </w:pPr>
      <w:r>
        <w:rPr>
          <w:rFonts w:hint="eastAsia" w:ascii="仿宋_GB2312" w:hAnsi="仿宋_GB2312" w:eastAsia="仿宋_GB2312" w:cs="仿宋_GB2312"/>
          <w:color w:val="000000"/>
          <w:sz w:val="32"/>
          <w:szCs w:val="32"/>
        </w:rPr>
        <w:t>项目编号：</w:t>
      </w:r>
    </w:p>
    <w:tbl>
      <w:tblPr>
        <w:tblStyle w:val="16"/>
        <w:tblW w:w="9683" w:type="dxa"/>
        <w:jc w:val="center"/>
        <w:tblLayout w:type="fixed"/>
        <w:tblCellMar>
          <w:top w:w="0" w:type="dxa"/>
          <w:left w:w="108" w:type="dxa"/>
          <w:bottom w:w="0" w:type="dxa"/>
          <w:right w:w="108" w:type="dxa"/>
        </w:tblCellMar>
      </w:tblPr>
      <w:tblGrid>
        <w:gridCol w:w="3455"/>
        <w:gridCol w:w="3912"/>
        <w:gridCol w:w="2316"/>
      </w:tblGrid>
      <w:tr>
        <w:tblPrEx>
          <w:tblCellMar>
            <w:top w:w="0" w:type="dxa"/>
            <w:left w:w="108" w:type="dxa"/>
            <w:bottom w:w="0" w:type="dxa"/>
            <w:right w:w="108" w:type="dxa"/>
          </w:tblCellMar>
        </w:tblPrEx>
        <w:trPr>
          <w:trHeight w:val="1184" w:hRule="atLeast"/>
          <w:jc w:val="center"/>
        </w:trPr>
        <w:tc>
          <w:tcPr>
            <w:tcW w:w="345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项目名称</w:t>
            </w:r>
          </w:p>
        </w:tc>
        <w:tc>
          <w:tcPr>
            <w:tcW w:w="39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投标报价</w:t>
            </w:r>
          </w:p>
        </w:tc>
        <w:tc>
          <w:tcPr>
            <w:tcW w:w="231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rPr>
              <w:t>备注</w:t>
            </w:r>
          </w:p>
        </w:tc>
      </w:tr>
      <w:tr>
        <w:tblPrEx>
          <w:tblCellMar>
            <w:top w:w="0" w:type="dxa"/>
            <w:left w:w="108" w:type="dxa"/>
            <w:bottom w:w="0" w:type="dxa"/>
            <w:right w:w="108" w:type="dxa"/>
          </w:tblCellMar>
        </w:tblPrEx>
        <w:trPr>
          <w:trHeight w:val="1620" w:hRule="atLeast"/>
          <w:jc w:val="center"/>
        </w:trPr>
        <w:tc>
          <w:tcPr>
            <w:tcW w:w="3455"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default" w:ascii="楷体_GB2312" w:hAnsi="楷体_GB2312" w:eastAsia="楷体_GB2312" w:cs="楷体_GB2312"/>
                <w:b w:val="0"/>
                <w:bCs w:val="0"/>
                <w:color w:val="000000"/>
                <w:sz w:val="28"/>
                <w:szCs w:val="28"/>
                <w:u w:val="none"/>
                <w:lang w:val="en-US" w:eastAsia="zh-CN"/>
              </w:rPr>
            </w:pPr>
            <w:r>
              <w:rPr>
                <w:rFonts w:hint="eastAsia" w:ascii="楷体_GB2312" w:hAnsi="楷体_GB2312" w:eastAsia="楷体_GB2312" w:cs="楷体_GB2312"/>
                <w:b w:val="0"/>
                <w:bCs w:val="0"/>
                <w:color w:val="000000"/>
                <w:sz w:val="28"/>
                <w:szCs w:val="28"/>
                <w:u w:val="none"/>
                <w:lang w:eastAsia="zh-CN"/>
              </w:rPr>
              <w:t>202</w:t>
            </w:r>
            <w:r>
              <w:rPr>
                <w:rFonts w:hint="eastAsia" w:ascii="楷体_GB2312" w:hAnsi="楷体_GB2312" w:eastAsia="楷体_GB2312" w:cs="楷体_GB2312"/>
                <w:b w:val="0"/>
                <w:bCs w:val="0"/>
                <w:color w:val="000000"/>
                <w:sz w:val="28"/>
                <w:szCs w:val="28"/>
                <w:u w:val="none"/>
                <w:lang w:val="en-US" w:eastAsia="zh-CN"/>
              </w:rPr>
              <w:t>4</w:t>
            </w:r>
            <w:r>
              <w:rPr>
                <w:rFonts w:hint="eastAsia" w:ascii="楷体_GB2312" w:hAnsi="楷体_GB2312" w:eastAsia="楷体_GB2312" w:cs="楷体_GB2312"/>
                <w:b w:val="0"/>
                <w:bCs w:val="0"/>
                <w:color w:val="000000"/>
                <w:sz w:val="28"/>
                <w:szCs w:val="28"/>
                <w:u w:val="none"/>
                <w:lang w:eastAsia="zh-CN"/>
              </w:rPr>
              <w:t>年春学期实训耗材采购项目（标段三）（三次）</w:t>
            </w:r>
          </w:p>
          <w:p>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both"/>
              <w:textAlignment w:val="auto"/>
              <w:rPr>
                <w:rFonts w:hint="default" w:ascii="仿宋_GB2312" w:hAnsi="仿宋_GB2312" w:eastAsia="仿宋_GB2312" w:cs="仿宋_GB2312"/>
                <w:color w:val="000000"/>
                <w:sz w:val="28"/>
                <w:szCs w:val="28"/>
                <w:lang w:val="en-US"/>
              </w:rPr>
            </w:pPr>
          </w:p>
        </w:tc>
        <w:tc>
          <w:tcPr>
            <w:tcW w:w="39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 xml:space="preserve">大写：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231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center"/>
              <w:rPr>
                <w:rFonts w:hint="eastAsia" w:ascii="仿宋_GB2312" w:hAnsi="仿宋_GB2312" w:eastAsia="仿宋_GB2312" w:cs="仿宋_GB2312"/>
                <w:color w:val="000000"/>
                <w:sz w:val="28"/>
                <w:szCs w:val="28"/>
              </w:rPr>
            </w:pPr>
          </w:p>
        </w:tc>
      </w:tr>
      <w:tr>
        <w:tblPrEx>
          <w:tblCellMar>
            <w:top w:w="0" w:type="dxa"/>
            <w:left w:w="108" w:type="dxa"/>
            <w:bottom w:w="0" w:type="dxa"/>
            <w:right w:w="108" w:type="dxa"/>
          </w:tblCellMar>
        </w:tblPrEx>
        <w:trPr>
          <w:trHeight w:val="1585" w:hRule="atLeast"/>
          <w:jc w:val="center"/>
        </w:trPr>
        <w:tc>
          <w:tcPr>
            <w:tcW w:w="3455"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rPr>
                <w:color w:val="000000"/>
                <w:sz w:val="28"/>
                <w:szCs w:val="28"/>
              </w:rPr>
            </w:pPr>
          </w:p>
        </w:tc>
        <w:tc>
          <w:tcPr>
            <w:tcW w:w="391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jc w:val="left"/>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小写：              </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元</w:t>
            </w:r>
          </w:p>
        </w:tc>
        <w:tc>
          <w:tcPr>
            <w:tcW w:w="231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pPr>
              <w:rPr>
                <w:rFonts w:hint="eastAsia" w:ascii="仿宋_GB2312" w:hAnsi="仿宋_GB2312" w:eastAsia="仿宋_GB2312" w:cs="仿宋_GB2312"/>
                <w:color w:val="000000"/>
                <w:sz w:val="28"/>
                <w:szCs w:val="28"/>
              </w:rPr>
            </w:pPr>
          </w:p>
        </w:tc>
      </w:tr>
    </w:tbl>
    <w:p>
      <w:pPr>
        <w:widowControl/>
        <w:pBdr>
          <w:top w:val="none" w:color="000000" w:sz="0" w:space="3"/>
          <w:left w:val="none" w:color="000000" w:sz="0" w:space="3"/>
          <w:bottom w:val="none" w:color="000000" w:sz="0" w:space="3"/>
          <w:right w:val="none" w:color="000000" w:sz="0" w:space="3"/>
          <w:between w:val="none" w:color="000000" w:sz="0" w:space="0"/>
        </w:pBdr>
        <w:shd w:val="clear" w:color="000000" w:fill="FFFFFF"/>
        <w:spacing w:line="360" w:lineRule="auto"/>
        <w:ind w:firstLine="562" w:firstLineChars="200"/>
        <w:rPr>
          <w:rFonts w:ascii="仿宋_GB2312" w:eastAsia="仿宋_GB2312" w:cs="Times New Roman"/>
          <w:sz w:val="32"/>
          <w:szCs w:val="32"/>
        </w:rPr>
      </w:pPr>
      <w:r>
        <w:rPr>
          <w:rFonts w:hint="eastAsia" w:ascii="仿宋_GB2312" w:hAnsi="仿宋_GB2312" w:eastAsia="仿宋_GB2312" w:cs="仿宋_GB2312"/>
          <w:b/>
          <w:bCs/>
          <w:color w:val="000000"/>
          <w:sz w:val="28"/>
          <w:szCs w:val="28"/>
        </w:rPr>
        <w:t>询价回复函中的报价应为完成该项目工作全部内容[即</w:t>
      </w:r>
      <w:r>
        <w:rPr>
          <w:rFonts w:hint="eastAsia" w:ascii="仿宋_GB2312" w:hAnsi="仿宋_GB2312" w:eastAsia="仿宋_GB2312" w:cs="仿宋_GB2312"/>
          <w:b/>
          <w:bCs/>
          <w:color w:val="000000"/>
          <w:sz w:val="28"/>
          <w:szCs w:val="28"/>
          <w:lang w:eastAsia="zh-CN"/>
        </w:rPr>
        <w:t>商品费用</w:t>
      </w:r>
      <w:r>
        <w:rPr>
          <w:rFonts w:hint="eastAsia" w:ascii="仿宋_GB2312" w:hAnsi="仿宋_GB2312" w:eastAsia="仿宋_GB2312" w:cs="仿宋_GB2312"/>
          <w:b/>
          <w:bCs/>
          <w:color w:val="000000"/>
          <w:sz w:val="28"/>
          <w:szCs w:val="28"/>
        </w:rPr>
        <w:t>、运输、税金、保险等一切相关费用]所发生的人、材、机、管理、利润、税金等全部费用，表中的报价为总报价。</w:t>
      </w:r>
    </w:p>
    <w:p>
      <w:pPr>
        <w:spacing w:line="520" w:lineRule="exact"/>
        <w:ind w:firstLine="1600" w:firstLineChars="500"/>
        <w:rPr>
          <w:rFonts w:ascii="仿宋_GB2312" w:eastAsia="仿宋_GB2312" w:cs="仿宋_GB2312"/>
          <w:sz w:val="32"/>
          <w:szCs w:val="32"/>
        </w:rPr>
      </w:pPr>
      <w:r>
        <w:rPr>
          <w:rFonts w:hint="eastAsia" w:ascii="仿宋_GB2312" w:eastAsia="仿宋_GB2312" w:cs="仿宋_GB2312"/>
          <w:sz w:val="32"/>
          <w:szCs w:val="32"/>
        </w:rPr>
        <w:t>投标单位（盖章）：</w:t>
      </w:r>
    </w:p>
    <w:p>
      <w:pPr>
        <w:spacing w:line="520" w:lineRule="exact"/>
        <w:jc w:val="center"/>
        <w:rPr>
          <w:rFonts w:ascii="仿宋_GB2312" w:eastAsia="仿宋_GB2312" w:cs="仿宋_GB2312"/>
          <w:sz w:val="32"/>
          <w:szCs w:val="32"/>
        </w:rPr>
      </w:pPr>
    </w:p>
    <w:p>
      <w:pPr>
        <w:spacing w:line="520" w:lineRule="exact"/>
        <w:jc w:val="center"/>
        <w:rPr>
          <w:rFonts w:ascii="仿宋_GB2312" w:eastAsia="仿宋_GB2312" w:cs="Times New Roman"/>
          <w:sz w:val="32"/>
          <w:szCs w:val="32"/>
        </w:rPr>
      </w:pPr>
      <w:r>
        <w:rPr>
          <w:rFonts w:hint="eastAsia" w:ascii="仿宋_GB2312" w:eastAsia="仿宋_GB2312" w:cs="仿宋_GB2312"/>
          <w:sz w:val="32"/>
          <w:szCs w:val="32"/>
        </w:rPr>
        <w:t>法定代表人或委托代理人（签字或盖章）：</w:t>
      </w:r>
    </w:p>
    <w:p>
      <w:pPr>
        <w:spacing w:line="520" w:lineRule="exact"/>
        <w:jc w:val="center"/>
        <w:rPr>
          <w:rFonts w:ascii="仿宋_GB2312" w:eastAsia="仿宋_GB2312" w:cs="Times New Roman"/>
          <w:sz w:val="32"/>
          <w:szCs w:val="32"/>
        </w:rPr>
      </w:pPr>
    </w:p>
    <w:p>
      <w:pPr>
        <w:spacing w:line="520" w:lineRule="exact"/>
        <w:jc w:val="center"/>
        <w:rPr>
          <w:rFonts w:ascii="仿宋_GB2312" w:eastAsia="仿宋_GB2312" w:cs="仿宋_GB2312"/>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pPr>
        <w:pStyle w:val="15"/>
        <w:ind w:firstLine="320"/>
        <w:rPr>
          <w:rFonts w:ascii="仿宋_GB2312" w:eastAsia="仿宋_GB2312" w:cs="仿宋_GB2312"/>
          <w:sz w:val="32"/>
          <w:szCs w:val="32"/>
        </w:rPr>
      </w:pPr>
    </w:p>
    <w:p>
      <w:pPr>
        <w:rPr>
          <w:rFonts w:ascii="仿宋_GB2312" w:eastAsia="仿宋_GB2312" w:cs="仿宋_GB2312"/>
          <w:sz w:val="32"/>
          <w:szCs w:val="32"/>
        </w:rPr>
      </w:pPr>
    </w:p>
    <w:p>
      <w:pPr>
        <w:pStyle w:val="2"/>
      </w:pPr>
    </w:p>
    <w:p>
      <w:pPr>
        <w:pStyle w:val="15"/>
        <w:ind w:firstLine="320"/>
        <w:rPr>
          <w:rFonts w:ascii="仿宋_GB2312" w:eastAsia="仿宋_GB2312" w:cs="仿宋_GB2312"/>
          <w:sz w:val="32"/>
          <w:szCs w:val="32"/>
        </w:rPr>
      </w:pPr>
    </w:p>
    <w:p>
      <w:pPr>
        <w:pStyle w:val="7"/>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pPr>
        <w:spacing w:line="360" w:lineRule="auto"/>
        <w:rPr>
          <w:rFonts w:ascii="仿宋_GB2312" w:hAnsi="仿宋_GB2312" w:eastAsia="仿宋_GB2312" w:cs="仿宋_GB2312"/>
          <w:b/>
          <w:color w:val="000000"/>
        </w:rPr>
      </w:pPr>
    </w:p>
    <w:p>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pPr>
        <w:spacing w:line="360" w:lineRule="auto"/>
        <w:rPr>
          <w:rFonts w:ascii="仿宋_GB2312" w:hAnsi="仿宋_GB2312" w:eastAsia="仿宋_GB2312" w:cs="仿宋_GB2312"/>
          <w:color w:val="000000"/>
        </w:rPr>
      </w:pPr>
    </w:p>
    <w:p>
      <w:pPr>
        <w:spacing w:line="360" w:lineRule="auto"/>
        <w:rPr>
          <w:rFonts w:ascii="仿宋_GB2312" w:hAnsi="仿宋_GB2312" w:eastAsia="仿宋_GB2312" w:cs="仿宋_GB2312"/>
          <w:b/>
          <w:color w:val="000000"/>
        </w:rPr>
      </w:pPr>
      <w:r>
        <w:rPr>
          <w:rFonts w:hint="eastAsia" w:ascii="仿宋_GB2312" w:hAnsi="仿宋_GB2312" w:eastAsia="仿宋_GB2312" w:cs="仿宋_GB2312"/>
          <w:color w:val="000000"/>
        </w:rPr>
        <w:t>致：</w:t>
      </w:r>
      <w:r>
        <w:rPr>
          <w:rFonts w:hint="eastAsia" w:ascii="仿宋_GB2312" w:hAnsi="仿宋_GB2312" w:eastAsia="仿宋_GB2312" w:cs="仿宋_GB2312"/>
          <w:b/>
          <w:color w:val="000000"/>
        </w:rPr>
        <w:t>江苏省盐城技师学院</w:t>
      </w:r>
    </w:p>
    <w:p>
      <w:pPr>
        <w:spacing w:line="360" w:lineRule="auto"/>
        <w:rPr>
          <w:rFonts w:ascii="仿宋_GB2312" w:hAnsi="仿宋_GB2312" w:eastAsia="仿宋_GB2312" w:cs="仿宋_GB2312"/>
          <w:color w:val="000000"/>
        </w:rPr>
      </w:pP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仿宋_GB2312" w:hAnsi="仿宋_GB2312" w:eastAsia="仿宋_GB2312" w:cs="仿宋_GB2312"/>
          <w:color w:val="000000"/>
        </w:rPr>
      </w:pPr>
      <w:r>
        <w:rPr>
          <w:rFonts w:hint="eastAsia" w:ascii="仿宋_GB2312" w:hAnsi="仿宋_GB2312" w:eastAsia="仿宋_GB2312" w:cs="仿宋_GB2312"/>
          <w:color w:val="000000"/>
        </w:rPr>
        <w:t>我方在贵校组织的</w:t>
      </w:r>
      <w:r>
        <w:rPr>
          <w:rFonts w:hint="eastAsia" w:ascii="仿宋_GB2312" w:hAnsi="仿宋_GB2312" w:eastAsia="仿宋_GB2312" w:cs="仿宋_GB2312"/>
          <w:color w:val="000000"/>
          <w:u w:val="single"/>
          <w:lang w:eastAsia="zh-CN"/>
        </w:rPr>
        <w:t>202</w:t>
      </w:r>
      <w:r>
        <w:rPr>
          <w:rFonts w:hint="eastAsia" w:ascii="仿宋_GB2312" w:hAnsi="仿宋_GB2312" w:eastAsia="仿宋_GB2312" w:cs="仿宋_GB2312"/>
          <w:color w:val="000000"/>
          <w:u w:val="single"/>
          <w:lang w:val="en-US" w:eastAsia="zh-CN"/>
        </w:rPr>
        <w:t>4</w:t>
      </w:r>
      <w:r>
        <w:rPr>
          <w:rFonts w:hint="eastAsia" w:ascii="仿宋_GB2312" w:hAnsi="仿宋_GB2312" w:eastAsia="仿宋_GB2312" w:cs="仿宋_GB2312"/>
          <w:color w:val="000000"/>
          <w:u w:val="single"/>
          <w:lang w:eastAsia="zh-CN"/>
        </w:rPr>
        <w:t>年春学期实训耗材采购项目（标段三）（三次）</w:t>
      </w:r>
      <w:r>
        <w:rPr>
          <w:rFonts w:hint="eastAsia" w:ascii="仿宋_GB2312" w:hAnsi="仿宋_GB2312" w:eastAsia="仿宋_GB2312" w:cs="仿宋_GB2312"/>
          <w:color w:val="000000"/>
        </w:rPr>
        <w:t>投标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spacing w:line="360" w:lineRule="auto"/>
        <w:rPr>
          <w:rFonts w:ascii="仿宋_GB2312" w:hAnsi="仿宋_GB2312" w:eastAsia="仿宋_GB2312" w:cs="仿宋_GB2312"/>
          <w:color w:val="000000"/>
        </w:rPr>
      </w:pPr>
    </w:p>
    <w:p>
      <w:pPr>
        <w:spacing w:line="360" w:lineRule="auto"/>
        <w:ind w:firstLine="405"/>
        <w:rPr>
          <w:rFonts w:ascii="仿宋_GB2312" w:hAnsi="仿宋_GB2312" w:eastAsia="仿宋_GB2312" w:cs="仿宋_GB2312"/>
          <w:color w:val="000000"/>
        </w:rPr>
      </w:pPr>
      <w:r>
        <w:rPr>
          <w:rFonts w:hint="eastAsia" w:ascii="仿宋_GB2312" w:hAnsi="仿宋_GB2312" w:eastAsia="仿宋_GB2312" w:cs="仿宋_GB2312"/>
          <w:color w:val="000000"/>
        </w:rPr>
        <w:t>特此承诺！</w:t>
      </w:r>
    </w:p>
    <w:p>
      <w:pPr>
        <w:spacing w:line="360" w:lineRule="auto"/>
        <w:rPr>
          <w:rFonts w:ascii="仿宋_GB2312" w:hAnsi="仿宋_GB2312" w:eastAsia="仿宋_GB2312" w:cs="仿宋_GB2312"/>
          <w:color w:val="000000"/>
        </w:rPr>
      </w:pPr>
    </w:p>
    <w:p>
      <w:pPr>
        <w:spacing w:line="360" w:lineRule="auto"/>
        <w:rPr>
          <w:rFonts w:ascii="仿宋_GB2312" w:hAnsi="仿宋_GB2312" w:eastAsia="仿宋_GB2312" w:cs="仿宋_GB2312"/>
          <w:color w:val="000000"/>
        </w:rPr>
      </w:pPr>
    </w:p>
    <w:p>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投标人定名称（公章）；</w:t>
      </w:r>
    </w:p>
    <w:p>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投标人法定地址：</w:t>
      </w:r>
    </w:p>
    <w:p>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投标人授权代表（签字或盖章）：</w:t>
      </w:r>
    </w:p>
    <w:p>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电    话：</w:t>
      </w:r>
    </w:p>
    <w:p>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传    真：</w:t>
      </w:r>
    </w:p>
    <w:p>
      <w:pPr>
        <w:spacing w:line="360" w:lineRule="auto"/>
        <w:ind w:left="4700"/>
        <w:rPr>
          <w:rFonts w:ascii="仿宋_GB2312" w:hAnsi="仿宋_GB2312" w:eastAsia="仿宋_GB2312" w:cs="仿宋_GB2312"/>
          <w:color w:val="000000"/>
        </w:rPr>
      </w:pPr>
      <w:r>
        <w:rPr>
          <w:rFonts w:hint="eastAsia" w:ascii="仿宋_GB2312" w:hAnsi="仿宋_GB2312" w:eastAsia="仿宋_GB2312" w:cs="仿宋_GB2312"/>
          <w:color w:val="000000"/>
        </w:rPr>
        <w:t>承诺日期：</w:t>
      </w:r>
    </w:p>
    <w:p>
      <w:pPr>
        <w:pStyle w:val="15"/>
        <w:ind w:firstLine="320"/>
        <w:rPr>
          <w:rFonts w:ascii="仿宋_GB2312" w:eastAsia="仿宋_GB2312" w:cs="仿宋_GB2312"/>
          <w:sz w:val="32"/>
          <w:szCs w:val="32"/>
        </w:rPr>
      </w:pPr>
    </w:p>
    <w:p>
      <w:pPr>
        <w:pStyle w:val="15"/>
        <w:ind w:firstLine="320"/>
        <w:rPr>
          <w:rFonts w:ascii="仿宋_GB2312" w:eastAsia="仿宋_GB2312" w:cs="仿宋_GB2312"/>
          <w:sz w:val="32"/>
          <w:szCs w:val="32"/>
        </w:rPr>
      </w:pPr>
    </w:p>
    <w:p>
      <w:pPr>
        <w:pStyle w:val="15"/>
        <w:ind w:firstLine="320"/>
        <w:rPr>
          <w:rFonts w:ascii="仿宋_GB2312" w:eastAsia="仿宋_GB2312" w:cs="仿宋_GB2312"/>
          <w:sz w:val="32"/>
          <w:szCs w:val="32"/>
        </w:rPr>
      </w:pPr>
    </w:p>
    <w:p>
      <w:pPr>
        <w:pStyle w:val="15"/>
        <w:ind w:firstLine="320"/>
        <w:rPr>
          <w:rFonts w:ascii="仿宋_GB2312" w:eastAsia="仿宋_GB2312" w:cs="仿宋_GB2312"/>
          <w:sz w:val="32"/>
          <w:szCs w:val="32"/>
        </w:rPr>
      </w:pPr>
    </w:p>
    <w:p>
      <w:pPr>
        <w:pStyle w:val="15"/>
        <w:ind w:firstLine="320"/>
        <w:rPr>
          <w:rFonts w:ascii="仿宋_GB2312" w:eastAsia="仿宋_GB2312" w:cs="仿宋_GB2312"/>
          <w:sz w:val="32"/>
          <w:szCs w:val="32"/>
        </w:rPr>
      </w:pPr>
    </w:p>
    <w:p>
      <w:pPr>
        <w:pStyle w:val="8"/>
        <w:jc w:val="center"/>
        <w:rPr>
          <w:rFonts w:hint="eastAsia" w:ascii="黑体" w:hAnsi="宋体" w:eastAsia="黑体"/>
          <w:b w:val="0"/>
          <w:bCs w:val="0"/>
          <w:sz w:val="30"/>
          <w:szCs w:val="30"/>
        </w:rPr>
      </w:pPr>
      <w:r>
        <w:rPr>
          <w:rFonts w:hint="eastAsia" w:ascii="宋体" w:hAnsi="宋体"/>
          <w:sz w:val="24"/>
          <w:szCs w:val="24"/>
        </w:rPr>
        <w:t>具备履行合同所必需的设备和专业技术能力的书面声明</w:t>
      </w:r>
    </w:p>
    <w:p>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hint="eastAsia" w:ascii="宋体" w:hAnsi="宋体"/>
          <w:bCs/>
          <w:sz w:val="24"/>
        </w:rPr>
      </w:pPr>
      <w:r>
        <w:rPr>
          <w:rFonts w:hint="eastAsia" w:ascii="宋体" w:hAnsi="宋体"/>
          <w:bCs/>
          <w:sz w:val="24"/>
        </w:rPr>
        <w:t>主要设备有：</w:t>
      </w:r>
      <w:r>
        <w:rPr>
          <w:rFonts w:hint="eastAsia" w:ascii="宋体" w:hAnsi="宋体"/>
          <w:bCs/>
          <w:sz w:val="24"/>
          <w:u w:val="single"/>
        </w:rPr>
        <w:t xml:space="preserve">           </w:t>
      </w:r>
      <w:r>
        <w:rPr>
          <w:rFonts w:hint="eastAsia" w:ascii="宋体" w:hAnsi="宋体"/>
          <w:bCs/>
          <w:sz w:val="24"/>
        </w:rPr>
        <w:t>。</w:t>
      </w:r>
    </w:p>
    <w:p>
      <w:pPr>
        <w:spacing w:line="460" w:lineRule="exact"/>
        <w:ind w:firstLine="492"/>
        <w:rPr>
          <w:rFonts w:hint="eastAsia" w:ascii="宋体" w:hAnsi="宋体"/>
          <w:bCs/>
          <w:sz w:val="24"/>
        </w:rPr>
      </w:pPr>
      <w:r>
        <w:rPr>
          <w:rFonts w:hint="eastAsia" w:ascii="宋体" w:hAnsi="宋体"/>
          <w:bCs/>
          <w:sz w:val="24"/>
        </w:rPr>
        <w:t>主要专业技术能力有：</w:t>
      </w:r>
      <w:r>
        <w:rPr>
          <w:rFonts w:hint="eastAsia" w:ascii="宋体" w:hAnsi="宋体"/>
          <w:bCs/>
          <w:sz w:val="24"/>
          <w:u w:val="single"/>
        </w:rPr>
        <w:t xml:space="preserve">             </w:t>
      </w:r>
      <w:r>
        <w:rPr>
          <w:rFonts w:hint="eastAsia" w:ascii="宋体" w:hAnsi="宋体"/>
          <w:bCs/>
          <w:sz w:val="24"/>
        </w:rPr>
        <w:t>。</w:t>
      </w:r>
    </w:p>
    <w:p>
      <w:pPr>
        <w:spacing w:line="460" w:lineRule="exact"/>
        <w:ind w:firstLine="492"/>
        <w:rPr>
          <w:rFonts w:hint="eastAsia" w:ascii="宋体" w:hAnsi="宋体"/>
          <w:bCs/>
          <w:sz w:val="24"/>
        </w:rPr>
      </w:pPr>
    </w:p>
    <w:p>
      <w:pPr>
        <w:spacing w:line="460" w:lineRule="exact"/>
        <w:ind w:firstLine="492"/>
        <w:rPr>
          <w:rFonts w:hint="eastAsia" w:ascii="宋体" w:hAnsi="宋体"/>
          <w:bCs/>
          <w:sz w:val="24"/>
        </w:rPr>
      </w:pPr>
    </w:p>
    <w:p>
      <w:pPr>
        <w:spacing w:line="460" w:lineRule="exact"/>
        <w:ind w:firstLine="492"/>
        <w:rPr>
          <w:rFonts w:hint="eastAsia" w:ascii="宋体" w:hAnsi="宋体"/>
          <w:bCs/>
          <w:sz w:val="24"/>
        </w:rPr>
      </w:pPr>
    </w:p>
    <w:p>
      <w:pPr>
        <w:spacing w:line="460" w:lineRule="exact"/>
        <w:rPr>
          <w:rFonts w:hint="eastAsia" w:ascii="宋体" w:hAnsi="宋体"/>
          <w:bCs/>
          <w:sz w:val="24"/>
        </w:rPr>
      </w:pPr>
      <w:r>
        <w:rPr>
          <w:rFonts w:hint="eastAsia" w:ascii="宋体" w:hAnsi="宋体"/>
          <w:bCs/>
          <w:sz w:val="24"/>
        </w:rPr>
        <w:t xml:space="preserve">                                      供应商名称（公章）：</w:t>
      </w:r>
    </w:p>
    <w:p>
      <w:pPr>
        <w:spacing w:line="460" w:lineRule="exact"/>
        <w:rPr>
          <w:rFonts w:hint="eastAsia" w:ascii="宋体" w:hAnsi="宋体"/>
          <w:bCs/>
          <w:sz w:val="24"/>
        </w:rPr>
      </w:pPr>
      <w:r>
        <w:rPr>
          <w:rFonts w:hint="eastAsia" w:ascii="宋体" w:hAnsi="宋体"/>
          <w:bCs/>
          <w:sz w:val="24"/>
        </w:rPr>
        <w:t xml:space="preserve">                                     </w:t>
      </w:r>
    </w:p>
    <w:p>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5"/>
        <w:ind w:left="0" w:leftChars="0" w:firstLine="0" w:firstLineChars="0"/>
        <w:rPr>
          <w:rFonts w:hint="eastAsia"/>
        </w:rPr>
      </w:pPr>
    </w:p>
    <w:p>
      <w:pPr>
        <w:pStyle w:val="8"/>
        <w:jc w:val="center"/>
        <w:rPr>
          <w:rFonts w:hint="eastAsia" w:ascii="宋体" w:hAnsi="宋体"/>
          <w:sz w:val="24"/>
          <w:szCs w:val="24"/>
        </w:rPr>
      </w:pPr>
      <w:r>
        <w:rPr>
          <w:rFonts w:hint="eastAsia" w:ascii="宋体" w:hAnsi="宋体"/>
          <w:sz w:val="24"/>
          <w:szCs w:val="24"/>
        </w:rPr>
        <w:t>参加政府采购活动前 3 年内在经营活动中没有重大违法记录的书面声明</w:t>
      </w:r>
    </w:p>
    <w:p>
      <w:pPr>
        <w:spacing w:line="460" w:lineRule="exact"/>
        <w:rPr>
          <w:rFonts w:hint="eastAsia" w:ascii="宋体" w:hAnsi="宋体"/>
          <w:b/>
          <w:bCs/>
          <w:sz w:val="44"/>
          <w:szCs w:val="44"/>
        </w:rPr>
      </w:pPr>
      <w:r>
        <w:rPr>
          <w:rFonts w:hint="eastAsia" w:ascii="宋体" w:hAnsi="宋体"/>
          <w:b/>
          <w:bCs/>
          <w:sz w:val="24"/>
        </w:rPr>
        <w:t xml:space="preserve">                       </w:t>
      </w:r>
      <w:r>
        <w:rPr>
          <w:rFonts w:hint="eastAsia" w:ascii="宋体" w:hAnsi="宋体"/>
          <w:b/>
          <w:bCs/>
          <w:sz w:val="44"/>
          <w:szCs w:val="44"/>
        </w:rPr>
        <w:t xml:space="preserve">   </w:t>
      </w:r>
    </w:p>
    <w:p>
      <w:pPr>
        <w:spacing w:line="460" w:lineRule="exact"/>
        <w:jc w:val="center"/>
        <w:rPr>
          <w:rFonts w:hint="eastAsia" w:ascii="宋体" w:hAnsi="宋体"/>
          <w:b/>
          <w:bCs/>
          <w:sz w:val="44"/>
          <w:szCs w:val="44"/>
        </w:rPr>
      </w:pPr>
      <w:r>
        <w:rPr>
          <w:rFonts w:hint="eastAsia" w:ascii="宋体" w:hAnsi="宋体"/>
          <w:b/>
          <w:bCs/>
          <w:sz w:val="44"/>
          <w:szCs w:val="44"/>
        </w:rPr>
        <w:t>声  明</w:t>
      </w:r>
    </w:p>
    <w:p>
      <w:pPr>
        <w:spacing w:line="460" w:lineRule="exact"/>
        <w:rPr>
          <w:rFonts w:hint="eastAsia" w:ascii="宋体" w:hAnsi="宋体"/>
          <w:bCs/>
          <w:sz w:val="24"/>
        </w:rPr>
      </w:pPr>
      <w:r>
        <w:rPr>
          <w:rFonts w:hint="eastAsia" w:ascii="宋体" w:hAnsi="宋体"/>
          <w:b/>
          <w:bCs/>
          <w:sz w:val="24"/>
        </w:rPr>
        <w:t xml:space="preserve">    </w:t>
      </w:r>
      <w:r>
        <w:rPr>
          <w:rFonts w:hint="eastAsia" w:ascii="宋体" w:hAnsi="宋体"/>
          <w:bCs/>
          <w:sz w:val="24"/>
        </w:rPr>
        <w:t>我公司郑重声明：参加本次政府采购活动前 3 年内，我公司在经营活动中没有因违法经营受到刑事处罚或者责令停产停业、吊销许可证或者执照、较大数额罚款等行政处罚。</w:t>
      </w:r>
    </w:p>
    <w:p>
      <w:pPr>
        <w:spacing w:line="460" w:lineRule="exact"/>
        <w:rPr>
          <w:rFonts w:hint="eastAsia" w:ascii="宋体" w:hAnsi="宋体"/>
          <w:bCs/>
          <w:sz w:val="24"/>
        </w:rPr>
      </w:pPr>
      <w:r>
        <w:rPr>
          <w:rFonts w:hint="eastAsia" w:ascii="宋体" w:hAnsi="宋体"/>
          <w:bCs/>
          <w:sz w:val="24"/>
        </w:rPr>
        <w:t xml:space="preserve">                                    供应商名称（公章）：</w:t>
      </w:r>
    </w:p>
    <w:p>
      <w:pPr>
        <w:spacing w:line="460" w:lineRule="exact"/>
        <w:ind w:left="4320" w:hanging="4320" w:hangingChars="1800"/>
        <w:jc w:val="left"/>
        <w:rPr>
          <w:rFonts w:hint="eastAsia" w:ascii="宋体" w:hAnsi="宋体"/>
          <w:bCs/>
          <w:sz w:val="24"/>
        </w:rPr>
      </w:pPr>
      <w:r>
        <w:rPr>
          <w:rFonts w:hint="eastAsia" w:ascii="宋体" w:hAnsi="宋体"/>
          <w:bCs/>
          <w:sz w:val="24"/>
        </w:rPr>
        <w:t xml:space="preserve">                                    授权代表签字：</w:t>
      </w:r>
      <w:r>
        <w:rPr>
          <w:rFonts w:hint="eastAsia" w:ascii="宋体" w:hAnsi="宋体"/>
          <w:bCs/>
          <w:sz w:val="24"/>
          <w:u w:val="none"/>
        </w:rPr>
        <w:t>_______________________</w:t>
      </w:r>
    </w:p>
    <w:p>
      <w:pPr>
        <w:spacing w:line="460" w:lineRule="exact"/>
        <w:rPr>
          <w:rFonts w:hint="eastAsia" w:ascii="宋体" w:hAnsi="宋体"/>
          <w:bCs/>
          <w:sz w:val="24"/>
        </w:rPr>
      </w:pPr>
      <w:r>
        <w:rPr>
          <w:rFonts w:hint="eastAsia" w:ascii="宋体" w:hAnsi="宋体"/>
          <w:bCs/>
          <w:sz w:val="24"/>
        </w:rPr>
        <w:t xml:space="preserve">                                      </w:t>
      </w:r>
    </w:p>
    <w:p>
      <w:pPr>
        <w:spacing w:line="460" w:lineRule="exact"/>
        <w:ind w:firstLine="4080" w:firstLineChars="1700"/>
        <w:rPr>
          <w:rFonts w:hint="eastAsia" w:ascii="宋体" w:hAnsi="宋体"/>
          <w:bCs/>
          <w:sz w:val="24"/>
        </w:rPr>
      </w:pPr>
      <w:r>
        <w:rPr>
          <w:rFonts w:hint="eastAsia" w:ascii="宋体" w:hAnsi="宋体"/>
          <w:bCs/>
          <w:sz w:val="24"/>
        </w:rPr>
        <w:t>日期：</w:t>
      </w:r>
      <w:r>
        <w:rPr>
          <w:rFonts w:hint="eastAsia" w:ascii="宋体" w:hAnsi="宋体"/>
          <w:bCs/>
          <w:sz w:val="24"/>
          <w:u w:val="none"/>
        </w:rPr>
        <w:t>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pPr>
        <w:pStyle w:val="15"/>
        <w:ind w:firstLine="320"/>
        <w:rPr>
          <w:rFonts w:ascii="仿宋_GB2312" w:eastAsia="仿宋_GB2312" w:cs="仿宋_GB2312"/>
          <w:sz w:val="32"/>
          <w:szCs w:val="32"/>
        </w:rPr>
      </w:pPr>
    </w:p>
    <w:sectPr>
      <w:footerReference r:id="rId3"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
    <w:altName w:val="Times New Roman"/>
    <w:panose1 w:val="00000000000000000000"/>
    <w:charset w:val="00"/>
    <w:family w:val="roman"/>
    <w:pitch w:val="default"/>
    <w:sig w:usb0="00000000" w:usb1="00000000" w:usb2="00000000" w:usb3="00000000" w:csb0="00000001" w:csb1="00000000"/>
  </w:font>
  <w:font w:name="??_GB2312">
    <w:altName w:val="Times New Roman"/>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12"/>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NotTrackMoves/>
  <w:documentProtection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zIyZjZjZmE5OGMwOTQ4YjM3ZGY2ZGNmMGE4MGM4NjIifQ=="/>
  </w:docVars>
  <w:rsids>
    <w:rsidRoot w:val="2420793E"/>
    <w:rsid w:val="00014629"/>
    <w:rsid w:val="00015D30"/>
    <w:rsid w:val="00045388"/>
    <w:rsid w:val="000E101C"/>
    <w:rsid w:val="0010282F"/>
    <w:rsid w:val="0015740A"/>
    <w:rsid w:val="001878D2"/>
    <w:rsid w:val="001D1F2C"/>
    <w:rsid w:val="001E55C5"/>
    <w:rsid w:val="001F7965"/>
    <w:rsid w:val="00231A18"/>
    <w:rsid w:val="002347FE"/>
    <w:rsid w:val="00242C57"/>
    <w:rsid w:val="002630C5"/>
    <w:rsid w:val="00264C53"/>
    <w:rsid w:val="00293C4D"/>
    <w:rsid w:val="002B0264"/>
    <w:rsid w:val="002C254E"/>
    <w:rsid w:val="002F639B"/>
    <w:rsid w:val="003032C3"/>
    <w:rsid w:val="00340378"/>
    <w:rsid w:val="00352E9B"/>
    <w:rsid w:val="003A2078"/>
    <w:rsid w:val="003A392F"/>
    <w:rsid w:val="003C1450"/>
    <w:rsid w:val="00407319"/>
    <w:rsid w:val="0044609F"/>
    <w:rsid w:val="00450C62"/>
    <w:rsid w:val="004902A1"/>
    <w:rsid w:val="005153CA"/>
    <w:rsid w:val="00526FA2"/>
    <w:rsid w:val="00546585"/>
    <w:rsid w:val="00557F91"/>
    <w:rsid w:val="005936F0"/>
    <w:rsid w:val="005A5F40"/>
    <w:rsid w:val="005C1E1C"/>
    <w:rsid w:val="005C72AC"/>
    <w:rsid w:val="005D1A6D"/>
    <w:rsid w:val="00613A52"/>
    <w:rsid w:val="0063506F"/>
    <w:rsid w:val="0065688A"/>
    <w:rsid w:val="00674675"/>
    <w:rsid w:val="00734B35"/>
    <w:rsid w:val="007C3A21"/>
    <w:rsid w:val="007F14BE"/>
    <w:rsid w:val="008319AF"/>
    <w:rsid w:val="00852F54"/>
    <w:rsid w:val="008711D0"/>
    <w:rsid w:val="00882829"/>
    <w:rsid w:val="00895C9B"/>
    <w:rsid w:val="008D1FE2"/>
    <w:rsid w:val="0091148D"/>
    <w:rsid w:val="00915EE4"/>
    <w:rsid w:val="00947D49"/>
    <w:rsid w:val="00953F11"/>
    <w:rsid w:val="0097590E"/>
    <w:rsid w:val="009F26B6"/>
    <w:rsid w:val="009F7E80"/>
    <w:rsid w:val="00A3588B"/>
    <w:rsid w:val="00A35E9E"/>
    <w:rsid w:val="00AD4EEA"/>
    <w:rsid w:val="00B308FD"/>
    <w:rsid w:val="00C212FD"/>
    <w:rsid w:val="00C44A09"/>
    <w:rsid w:val="00C6546A"/>
    <w:rsid w:val="00C7012C"/>
    <w:rsid w:val="00C703AA"/>
    <w:rsid w:val="00C87012"/>
    <w:rsid w:val="00CD1440"/>
    <w:rsid w:val="00CE5D2D"/>
    <w:rsid w:val="00D75FC1"/>
    <w:rsid w:val="00DD68DF"/>
    <w:rsid w:val="00E1612E"/>
    <w:rsid w:val="00E6011E"/>
    <w:rsid w:val="00E6468D"/>
    <w:rsid w:val="00E81AF3"/>
    <w:rsid w:val="00E907A5"/>
    <w:rsid w:val="00EE1F55"/>
    <w:rsid w:val="00EE78DE"/>
    <w:rsid w:val="00F27EDE"/>
    <w:rsid w:val="01426060"/>
    <w:rsid w:val="01734399"/>
    <w:rsid w:val="01754E63"/>
    <w:rsid w:val="01D46B46"/>
    <w:rsid w:val="020A5176"/>
    <w:rsid w:val="02430947"/>
    <w:rsid w:val="02BB486C"/>
    <w:rsid w:val="02EC5BF8"/>
    <w:rsid w:val="03055062"/>
    <w:rsid w:val="031E1220"/>
    <w:rsid w:val="035A33CF"/>
    <w:rsid w:val="03784BFE"/>
    <w:rsid w:val="038A0139"/>
    <w:rsid w:val="039369CC"/>
    <w:rsid w:val="044A21C6"/>
    <w:rsid w:val="04C12B4C"/>
    <w:rsid w:val="04CD3D0D"/>
    <w:rsid w:val="04EF3DB4"/>
    <w:rsid w:val="051004D3"/>
    <w:rsid w:val="05272FAA"/>
    <w:rsid w:val="055A2B8C"/>
    <w:rsid w:val="05787881"/>
    <w:rsid w:val="05B15802"/>
    <w:rsid w:val="05B50749"/>
    <w:rsid w:val="05C0312F"/>
    <w:rsid w:val="05CB22E3"/>
    <w:rsid w:val="05E76332"/>
    <w:rsid w:val="063E3843"/>
    <w:rsid w:val="067009E3"/>
    <w:rsid w:val="0678799D"/>
    <w:rsid w:val="0679188B"/>
    <w:rsid w:val="067D33B3"/>
    <w:rsid w:val="06B24841"/>
    <w:rsid w:val="06BB5646"/>
    <w:rsid w:val="06D51854"/>
    <w:rsid w:val="06E224E4"/>
    <w:rsid w:val="06EF7AB4"/>
    <w:rsid w:val="070058ED"/>
    <w:rsid w:val="072842ED"/>
    <w:rsid w:val="07976D19"/>
    <w:rsid w:val="07A73824"/>
    <w:rsid w:val="07CC07D2"/>
    <w:rsid w:val="07CD206E"/>
    <w:rsid w:val="07DA3CFE"/>
    <w:rsid w:val="07E21525"/>
    <w:rsid w:val="08037EE2"/>
    <w:rsid w:val="08D924FF"/>
    <w:rsid w:val="091A0CCA"/>
    <w:rsid w:val="097471DD"/>
    <w:rsid w:val="098C6F78"/>
    <w:rsid w:val="099A417A"/>
    <w:rsid w:val="09A256F9"/>
    <w:rsid w:val="09F351D4"/>
    <w:rsid w:val="0A2658EF"/>
    <w:rsid w:val="0AEB2D57"/>
    <w:rsid w:val="0AFC45D4"/>
    <w:rsid w:val="0B1B1342"/>
    <w:rsid w:val="0B404762"/>
    <w:rsid w:val="0B62067E"/>
    <w:rsid w:val="0B626DEC"/>
    <w:rsid w:val="0B855F7E"/>
    <w:rsid w:val="0B9A0FFE"/>
    <w:rsid w:val="0C206B85"/>
    <w:rsid w:val="0C32647A"/>
    <w:rsid w:val="0C3D62CB"/>
    <w:rsid w:val="0C525545"/>
    <w:rsid w:val="0C743361"/>
    <w:rsid w:val="0D8536A8"/>
    <w:rsid w:val="0DA5454E"/>
    <w:rsid w:val="0DA75991"/>
    <w:rsid w:val="0EBA7101"/>
    <w:rsid w:val="0EDD719A"/>
    <w:rsid w:val="0EED3DB3"/>
    <w:rsid w:val="0F5136C0"/>
    <w:rsid w:val="0F78360A"/>
    <w:rsid w:val="0F785EC3"/>
    <w:rsid w:val="0FA34244"/>
    <w:rsid w:val="0FC76146"/>
    <w:rsid w:val="0FD3668F"/>
    <w:rsid w:val="1034005E"/>
    <w:rsid w:val="10486C99"/>
    <w:rsid w:val="10560FCC"/>
    <w:rsid w:val="10A02C4D"/>
    <w:rsid w:val="125D6101"/>
    <w:rsid w:val="126512A2"/>
    <w:rsid w:val="12B94D24"/>
    <w:rsid w:val="12C23695"/>
    <w:rsid w:val="131953C2"/>
    <w:rsid w:val="13863FCA"/>
    <w:rsid w:val="1387289B"/>
    <w:rsid w:val="13894C62"/>
    <w:rsid w:val="138A3CBD"/>
    <w:rsid w:val="138F6B73"/>
    <w:rsid w:val="13BB045D"/>
    <w:rsid w:val="13BF20EE"/>
    <w:rsid w:val="13DD3993"/>
    <w:rsid w:val="141A7C53"/>
    <w:rsid w:val="141E3E24"/>
    <w:rsid w:val="145B0730"/>
    <w:rsid w:val="147927F8"/>
    <w:rsid w:val="148A50A1"/>
    <w:rsid w:val="14B61A22"/>
    <w:rsid w:val="14C466E6"/>
    <w:rsid w:val="14DD586C"/>
    <w:rsid w:val="14F204A8"/>
    <w:rsid w:val="152209AF"/>
    <w:rsid w:val="1537780C"/>
    <w:rsid w:val="155F42E2"/>
    <w:rsid w:val="156D481A"/>
    <w:rsid w:val="15D0174A"/>
    <w:rsid w:val="16026B26"/>
    <w:rsid w:val="161A2398"/>
    <w:rsid w:val="16D60D5C"/>
    <w:rsid w:val="16FA1EEA"/>
    <w:rsid w:val="17095030"/>
    <w:rsid w:val="172356C7"/>
    <w:rsid w:val="17644A10"/>
    <w:rsid w:val="178F4D9A"/>
    <w:rsid w:val="17C36D72"/>
    <w:rsid w:val="17E458DD"/>
    <w:rsid w:val="18181157"/>
    <w:rsid w:val="18352C7A"/>
    <w:rsid w:val="18707FE4"/>
    <w:rsid w:val="187679A2"/>
    <w:rsid w:val="188046C1"/>
    <w:rsid w:val="18AD7EBA"/>
    <w:rsid w:val="18C745AB"/>
    <w:rsid w:val="193534EA"/>
    <w:rsid w:val="1949555F"/>
    <w:rsid w:val="19D377E4"/>
    <w:rsid w:val="19D42B02"/>
    <w:rsid w:val="1A0033A8"/>
    <w:rsid w:val="1A2133EC"/>
    <w:rsid w:val="1A2E19C8"/>
    <w:rsid w:val="1A745C61"/>
    <w:rsid w:val="1A7C6625"/>
    <w:rsid w:val="1ACF0032"/>
    <w:rsid w:val="1B1D036B"/>
    <w:rsid w:val="1B1E61D5"/>
    <w:rsid w:val="1B370055"/>
    <w:rsid w:val="1B7D4FA5"/>
    <w:rsid w:val="1C6537A6"/>
    <w:rsid w:val="1CB94466"/>
    <w:rsid w:val="1CE37779"/>
    <w:rsid w:val="1CF2284B"/>
    <w:rsid w:val="1CFB77C0"/>
    <w:rsid w:val="1D027E40"/>
    <w:rsid w:val="1D4045E5"/>
    <w:rsid w:val="1DDC4D25"/>
    <w:rsid w:val="1E1823DE"/>
    <w:rsid w:val="1E4C0DD8"/>
    <w:rsid w:val="1E5C4D8E"/>
    <w:rsid w:val="1E9F10E2"/>
    <w:rsid w:val="1EB96B5B"/>
    <w:rsid w:val="1F7F27F6"/>
    <w:rsid w:val="1FD7766D"/>
    <w:rsid w:val="20126BF3"/>
    <w:rsid w:val="20134F85"/>
    <w:rsid w:val="20240AB4"/>
    <w:rsid w:val="20530463"/>
    <w:rsid w:val="20FD07C0"/>
    <w:rsid w:val="21645F4F"/>
    <w:rsid w:val="216E48EC"/>
    <w:rsid w:val="219079FC"/>
    <w:rsid w:val="21D15555"/>
    <w:rsid w:val="21EB2A6B"/>
    <w:rsid w:val="2268710B"/>
    <w:rsid w:val="229077BE"/>
    <w:rsid w:val="231A2EF3"/>
    <w:rsid w:val="23404E34"/>
    <w:rsid w:val="238425BF"/>
    <w:rsid w:val="23D90E3E"/>
    <w:rsid w:val="2420793E"/>
    <w:rsid w:val="242F2957"/>
    <w:rsid w:val="2469293B"/>
    <w:rsid w:val="249E2FB0"/>
    <w:rsid w:val="24B37275"/>
    <w:rsid w:val="24C34269"/>
    <w:rsid w:val="24D36639"/>
    <w:rsid w:val="24E15C47"/>
    <w:rsid w:val="24E44812"/>
    <w:rsid w:val="24F91061"/>
    <w:rsid w:val="25241D99"/>
    <w:rsid w:val="25606A13"/>
    <w:rsid w:val="2595288B"/>
    <w:rsid w:val="259535AB"/>
    <w:rsid w:val="25BD36CE"/>
    <w:rsid w:val="25C27D0F"/>
    <w:rsid w:val="263372DB"/>
    <w:rsid w:val="26450D03"/>
    <w:rsid w:val="26B462D2"/>
    <w:rsid w:val="272E76AB"/>
    <w:rsid w:val="27887700"/>
    <w:rsid w:val="27B73D55"/>
    <w:rsid w:val="281B6DB4"/>
    <w:rsid w:val="28627E33"/>
    <w:rsid w:val="28A616B2"/>
    <w:rsid w:val="28D16B63"/>
    <w:rsid w:val="28E921CD"/>
    <w:rsid w:val="2934394F"/>
    <w:rsid w:val="293C3219"/>
    <w:rsid w:val="294E6E47"/>
    <w:rsid w:val="2958662D"/>
    <w:rsid w:val="296E1849"/>
    <w:rsid w:val="296E617B"/>
    <w:rsid w:val="29873085"/>
    <w:rsid w:val="29D03263"/>
    <w:rsid w:val="2AA75F42"/>
    <w:rsid w:val="2B650E2C"/>
    <w:rsid w:val="2B874AD4"/>
    <w:rsid w:val="2BA12CCB"/>
    <w:rsid w:val="2BF253AE"/>
    <w:rsid w:val="2BF95B4F"/>
    <w:rsid w:val="2C136326"/>
    <w:rsid w:val="2C225919"/>
    <w:rsid w:val="2C430B45"/>
    <w:rsid w:val="2C9629A2"/>
    <w:rsid w:val="2CEC1CBB"/>
    <w:rsid w:val="2D0A78E6"/>
    <w:rsid w:val="2D1D1E0E"/>
    <w:rsid w:val="2D247B91"/>
    <w:rsid w:val="2D3A397F"/>
    <w:rsid w:val="2D407D79"/>
    <w:rsid w:val="2D7E7492"/>
    <w:rsid w:val="2DB155CE"/>
    <w:rsid w:val="2DF824AE"/>
    <w:rsid w:val="2E170254"/>
    <w:rsid w:val="2E1E7211"/>
    <w:rsid w:val="2E247C4F"/>
    <w:rsid w:val="2E3C2994"/>
    <w:rsid w:val="2E9D6725"/>
    <w:rsid w:val="2F101201"/>
    <w:rsid w:val="2F322610"/>
    <w:rsid w:val="2FBF031F"/>
    <w:rsid w:val="302D5E21"/>
    <w:rsid w:val="303C58FE"/>
    <w:rsid w:val="305B42AA"/>
    <w:rsid w:val="308D17A0"/>
    <w:rsid w:val="30B72DB4"/>
    <w:rsid w:val="30C73688"/>
    <w:rsid w:val="30D6335C"/>
    <w:rsid w:val="30F938C5"/>
    <w:rsid w:val="311B0AD8"/>
    <w:rsid w:val="3152597F"/>
    <w:rsid w:val="31721C46"/>
    <w:rsid w:val="31B501BF"/>
    <w:rsid w:val="31E745BA"/>
    <w:rsid w:val="31F604A7"/>
    <w:rsid w:val="323B7C10"/>
    <w:rsid w:val="32F75CED"/>
    <w:rsid w:val="33297F74"/>
    <w:rsid w:val="3348262D"/>
    <w:rsid w:val="334912C7"/>
    <w:rsid w:val="336C1CB6"/>
    <w:rsid w:val="33AE7E7D"/>
    <w:rsid w:val="33F133BA"/>
    <w:rsid w:val="34080B06"/>
    <w:rsid w:val="340D52DD"/>
    <w:rsid w:val="34226FB0"/>
    <w:rsid w:val="342740DE"/>
    <w:rsid w:val="34CC6B8D"/>
    <w:rsid w:val="34CF498D"/>
    <w:rsid w:val="34F816AB"/>
    <w:rsid w:val="35005586"/>
    <w:rsid w:val="350D6F38"/>
    <w:rsid w:val="35247A5F"/>
    <w:rsid w:val="35365D30"/>
    <w:rsid w:val="35383D67"/>
    <w:rsid w:val="35AD416C"/>
    <w:rsid w:val="35C14B08"/>
    <w:rsid w:val="35F90162"/>
    <w:rsid w:val="35FD18B8"/>
    <w:rsid w:val="36140B55"/>
    <w:rsid w:val="3628068A"/>
    <w:rsid w:val="36781BE1"/>
    <w:rsid w:val="36883AE4"/>
    <w:rsid w:val="36CD5879"/>
    <w:rsid w:val="36E80731"/>
    <w:rsid w:val="370C49F9"/>
    <w:rsid w:val="371E16DF"/>
    <w:rsid w:val="37314630"/>
    <w:rsid w:val="373B1623"/>
    <w:rsid w:val="377B7619"/>
    <w:rsid w:val="37A064B7"/>
    <w:rsid w:val="37A23E34"/>
    <w:rsid w:val="37AE7F75"/>
    <w:rsid w:val="37C67FF9"/>
    <w:rsid w:val="37E12459"/>
    <w:rsid w:val="37F06B4E"/>
    <w:rsid w:val="382A637D"/>
    <w:rsid w:val="383A2923"/>
    <w:rsid w:val="383A70C8"/>
    <w:rsid w:val="38BB2241"/>
    <w:rsid w:val="38E14EED"/>
    <w:rsid w:val="38EA43CB"/>
    <w:rsid w:val="38FF2799"/>
    <w:rsid w:val="394112C1"/>
    <w:rsid w:val="394F79A9"/>
    <w:rsid w:val="39555533"/>
    <w:rsid w:val="39A26DC9"/>
    <w:rsid w:val="39DA6378"/>
    <w:rsid w:val="3A114339"/>
    <w:rsid w:val="3A3000B7"/>
    <w:rsid w:val="3AAB5F01"/>
    <w:rsid w:val="3AC60452"/>
    <w:rsid w:val="3B4B3FA6"/>
    <w:rsid w:val="3B6162F8"/>
    <w:rsid w:val="3B692B8D"/>
    <w:rsid w:val="3B721FC2"/>
    <w:rsid w:val="3B7A3283"/>
    <w:rsid w:val="3B855F46"/>
    <w:rsid w:val="3BF50F4C"/>
    <w:rsid w:val="3C143E0C"/>
    <w:rsid w:val="3C1F738B"/>
    <w:rsid w:val="3C3A346E"/>
    <w:rsid w:val="3C7C0A1B"/>
    <w:rsid w:val="3CED2288"/>
    <w:rsid w:val="3D0E5CF3"/>
    <w:rsid w:val="3D2D679A"/>
    <w:rsid w:val="3D411D83"/>
    <w:rsid w:val="3D791D7E"/>
    <w:rsid w:val="3D7F4F0B"/>
    <w:rsid w:val="3DA03B15"/>
    <w:rsid w:val="3DA430C6"/>
    <w:rsid w:val="3DD95AFA"/>
    <w:rsid w:val="3DFF1EF8"/>
    <w:rsid w:val="3E0F4079"/>
    <w:rsid w:val="3E401F2E"/>
    <w:rsid w:val="3E406FB9"/>
    <w:rsid w:val="3EA432EA"/>
    <w:rsid w:val="3EC83C00"/>
    <w:rsid w:val="3ED05521"/>
    <w:rsid w:val="3EF23139"/>
    <w:rsid w:val="3F0262BC"/>
    <w:rsid w:val="3F1818E5"/>
    <w:rsid w:val="3F787D93"/>
    <w:rsid w:val="3FFB68F7"/>
    <w:rsid w:val="40075866"/>
    <w:rsid w:val="40271F5C"/>
    <w:rsid w:val="403961EA"/>
    <w:rsid w:val="40DB60B9"/>
    <w:rsid w:val="40F90C7F"/>
    <w:rsid w:val="411357D5"/>
    <w:rsid w:val="413540A2"/>
    <w:rsid w:val="41526B64"/>
    <w:rsid w:val="41951495"/>
    <w:rsid w:val="42350A8C"/>
    <w:rsid w:val="42536595"/>
    <w:rsid w:val="42AA1947"/>
    <w:rsid w:val="42B82C2B"/>
    <w:rsid w:val="42FE74B6"/>
    <w:rsid w:val="439D1A95"/>
    <w:rsid w:val="43D64002"/>
    <w:rsid w:val="43FB6843"/>
    <w:rsid w:val="445F5174"/>
    <w:rsid w:val="447F785B"/>
    <w:rsid w:val="44A658FB"/>
    <w:rsid w:val="44B03BC9"/>
    <w:rsid w:val="44B16CFF"/>
    <w:rsid w:val="44CB1108"/>
    <w:rsid w:val="45BB3310"/>
    <w:rsid w:val="45C565B0"/>
    <w:rsid w:val="45D26FD9"/>
    <w:rsid w:val="45F85DE8"/>
    <w:rsid w:val="46560EA5"/>
    <w:rsid w:val="467E7D51"/>
    <w:rsid w:val="468D0324"/>
    <w:rsid w:val="46CB6C09"/>
    <w:rsid w:val="473A4A33"/>
    <w:rsid w:val="475E2D19"/>
    <w:rsid w:val="478D19DE"/>
    <w:rsid w:val="47AC3932"/>
    <w:rsid w:val="47DD3088"/>
    <w:rsid w:val="47EB0CDC"/>
    <w:rsid w:val="48211BC8"/>
    <w:rsid w:val="482C68E1"/>
    <w:rsid w:val="483E69C5"/>
    <w:rsid w:val="48BB2526"/>
    <w:rsid w:val="48E51AD0"/>
    <w:rsid w:val="48E812DD"/>
    <w:rsid w:val="49114B61"/>
    <w:rsid w:val="491C0BE3"/>
    <w:rsid w:val="496679E4"/>
    <w:rsid w:val="498B47F1"/>
    <w:rsid w:val="4A0952BB"/>
    <w:rsid w:val="4A300DBD"/>
    <w:rsid w:val="4AA07385"/>
    <w:rsid w:val="4B183B51"/>
    <w:rsid w:val="4B196F1F"/>
    <w:rsid w:val="4B1C2C75"/>
    <w:rsid w:val="4B380954"/>
    <w:rsid w:val="4B536996"/>
    <w:rsid w:val="4B6C4CC7"/>
    <w:rsid w:val="4B9058EB"/>
    <w:rsid w:val="4BF02F8C"/>
    <w:rsid w:val="4BFD7E37"/>
    <w:rsid w:val="4C702BBA"/>
    <w:rsid w:val="4C805C6D"/>
    <w:rsid w:val="4CCE246C"/>
    <w:rsid w:val="4CD769BC"/>
    <w:rsid w:val="4CFB3FC6"/>
    <w:rsid w:val="4D211996"/>
    <w:rsid w:val="4D2558F1"/>
    <w:rsid w:val="4D36558C"/>
    <w:rsid w:val="4D752DFF"/>
    <w:rsid w:val="4D7B1CD8"/>
    <w:rsid w:val="4DE62960"/>
    <w:rsid w:val="4DE9228A"/>
    <w:rsid w:val="4E100D3C"/>
    <w:rsid w:val="4E555139"/>
    <w:rsid w:val="4E6526E6"/>
    <w:rsid w:val="4E93279E"/>
    <w:rsid w:val="4F034C32"/>
    <w:rsid w:val="4F5308A7"/>
    <w:rsid w:val="4F74653C"/>
    <w:rsid w:val="4FDD24ED"/>
    <w:rsid w:val="4FDD3E90"/>
    <w:rsid w:val="4FE6601D"/>
    <w:rsid w:val="5037777B"/>
    <w:rsid w:val="50731938"/>
    <w:rsid w:val="51361776"/>
    <w:rsid w:val="51600B1E"/>
    <w:rsid w:val="51A364AC"/>
    <w:rsid w:val="51BA08B0"/>
    <w:rsid w:val="51C02C5A"/>
    <w:rsid w:val="51C27A83"/>
    <w:rsid w:val="51CE58E5"/>
    <w:rsid w:val="52AC24D9"/>
    <w:rsid w:val="52B61649"/>
    <w:rsid w:val="52E56056"/>
    <w:rsid w:val="530C3F70"/>
    <w:rsid w:val="53A60F81"/>
    <w:rsid w:val="53AB3DE1"/>
    <w:rsid w:val="53B27B60"/>
    <w:rsid w:val="53B75D03"/>
    <w:rsid w:val="53D308F4"/>
    <w:rsid w:val="53D54629"/>
    <w:rsid w:val="542A14B9"/>
    <w:rsid w:val="543E4348"/>
    <w:rsid w:val="549417C5"/>
    <w:rsid w:val="549E54BE"/>
    <w:rsid w:val="54BF0B4A"/>
    <w:rsid w:val="54CA69C6"/>
    <w:rsid w:val="54DA519D"/>
    <w:rsid w:val="557C0A69"/>
    <w:rsid w:val="5582751F"/>
    <w:rsid w:val="55891293"/>
    <w:rsid w:val="55891C35"/>
    <w:rsid w:val="559F0AA9"/>
    <w:rsid w:val="55F34B7A"/>
    <w:rsid w:val="564969BE"/>
    <w:rsid w:val="56513D5F"/>
    <w:rsid w:val="56BA75E8"/>
    <w:rsid w:val="56D25390"/>
    <w:rsid w:val="56FA6F90"/>
    <w:rsid w:val="57250D68"/>
    <w:rsid w:val="573D0770"/>
    <w:rsid w:val="5749378E"/>
    <w:rsid w:val="57650F48"/>
    <w:rsid w:val="577E46FF"/>
    <w:rsid w:val="57BC26F0"/>
    <w:rsid w:val="57C23453"/>
    <w:rsid w:val="587A51AF"/>
    <w:rsid w:val="58883FF1"/>
    <w:rsid w:val="58942950"/>
    <w:rsid w:val="58C739F2"/>
    <w:rsid w:val="58E63AB7"/>
    <w:rsid w:val="591F1309"/>
    <w:rsid w:val="592A2468"/>
    <w:rsid w:val="592E0FEF"/>
    <w:rsid w:val="594D315A"/>
    <w:rsid w:val="594F6C2F"/>
    <w:rsid w:val="595A4C77"/>
    <w:rsid w:val="596C18DF"/>
    <w:rsid w:val="59723D4E"/>
    <w:rsid w:val="59A01DC1"/>
    <w:rsid w:val="59E14449"/>
    <w:rsid w:val="59F33D20"/>
    <w:rsid w:val="5A0C0BD4"/>
    <w:rsid w:val="5A240BC6"/>
    <w:rsid w:val="5A462418"/>
    <w:rsid w:val="5A5B4BA8"/>
    <w:rsid w:val="5AE67CB2"/>
    <w:rsid w:val="5B32399A"/>
    <w:rsid w:val="5BAB7008"/>
    <w:rsid w:val="5BBA471A"/>
    <w:rsid w:val="5BC26D60"/>
    <w:rsid w:val="5BC364B7"/>
    <w:rsid w:val="5C114079"/>
    <w:rsid w:val="5C9751C1"/>
    <w:rsid w:val="5CB155B2"/>
    <w:rsid w:val="5CF86948"/>
    <w:rsid w:val="5D303546"/>
    <w:rsid w:val="5D882094"/>
    <w:rsid w:val="5D99096B"/>
    <w:rsid w:val="5DBE5382"/>
    <w:rsid w:val="5DC13D8B"/>
    <w:rsid w:val="5E104977"/>
    <w:rsid w:val="5E126555"/>
    <w:rsid w:val="5E5516EB"/>
    <w:rsid w:val="5E8A480E"/>
    <w:rsid w:val="5EB24D06"/>
    <w:rsid w:val="5EC00FDE"/>
    <w:rsid w:val="5F213218"/>
    <w:rsid w:val="5F8C1FE2"/>
    <w:rsid w:val="5FB37032"/>
    <w:rsid w:val="5FC4778E"/>
    <w:rsid w:val="604E57F2"/>
    <w:rsid w:val="608F5787"/>
    <w:rsid w:val="60B54500"/>
    <w:rsid w:val="610C0AF8"/>
    <w:rsid w:val="624F051E"/>
    <w:rsid w:val="625A0DB8"/>
    <w:rsid w:val="62CD2233"/>
    <w:rsid w:val="62D500B6"/>
    <w:rsid w:val="62D82626"/>
    <w:rsid w:val="62E6383E"/>
    <w:rsid w:val="63413B72"/>
    <w:rsid w:val="64140E68"/>
    <w:rsid w:val="64571B9A"/>
    <w:rsid w:val="646E1A2B"/>
    <w:rsid w:val="64A5749D"/>
    <w:rsid w:val="64BD6F91"/>
    <w:rsid w:val="64C23D56"/>
    <w:rsid w:val="64DD2238"/>
    <w:rsid w:val="651D19C2"/>
    <w:rsid w:val="657813C0"/>
    <w:rsid w:val="65D95392"/>
    <w:rsid w:val="65DD0843"/>
    <w:rsid w:val="66071D08"/>
    <w:rsid w:val="66445C8F"/>
    <w:rsid w:val="668A38E9"/>
    <w:rsid w:val="66A07473"/>
    <w:rsid w:val="66A41B0A"/>
    <w:rsid w:val="66B815F0"/>
    <w:rsid w:val="67254054"/>
    <w:rsid w:val="67831A61"/>
    <w:rsid w:val="67AF54A4"/>
    <w:rsid w:val="681D4B7F"/>
    <w:rsid w:val="6870569D"/>
    <w:rsid w:val="688A7692"/>
    <w:rsid w:val="688E2BC4"/>
    <w:rsid w:val="68A00632"/>
    <w:rsid w:val="68AF4662"/>
    <w:rsid w:val="68FB3B7E"/>
    <w:rsid w:val="690762AF"/>
    <w:rsid w:val="694766FF"/>
    <w:rsid w:val="69A0054D"/>
    <w:rsid w:val="69B64782"/>
    <w:rsid w:val="69F80F2F"/>
    <w:rsid w:val="6A68473D"/>
    <w:rsid w:val="6A77390C"/>
    <w:rsid w:val="6AF3713C"/>
    <w:rsid w:val="6B376C34"/>
    <w:rsid w:val="6B5B46E4"/>
    <w:rsid w:val="6BA87F93"/>
    <w:rsid w:val="6BD84A7F"/>
    <w:rsid w:val="6CC02D04"/>
    <w:rsid w:val="6CD068B4"/>
    <w:rsid w:val="6D390973"/>
    <w:rsid w:val="6D441F7E"/>
    <w:rsid w:val="6D6D5F4E"/>
    <w:rsid w:val="6D886EFA"/>
    <w:rsid w:val="6DB854D6"/>
    <w:rsid w:val="6E4008B0"/>
    <w:rsid w:val="6E911C2F"/>
    <w:rsid w:val="6EB02BF7"/>
    <w:rsid w:val="6EBF11EF"/>
    <w:rsid w:val="6F413F8E"/>
    <w:rsid w:val="6F4F1DE3"/>
    <w:rsid w:val="6F93454C"/>
    <w:rsid w:val="6FF36CBD"/>
    <w:rsid w:val="704425D1"/>
    <w:rsid w:val="7067211B"/>
    <w:rsid w:val="70A51511"/>
    <w:rsid w:val="70DB4796"/>
    <w:rsid w:val="70E826BC"/>
    <w:rsid w:val="710F6F32"/>
    <w:rsid w:val="7145249A"/>
    <w:rsid w:val="71512C49"/>
    <w:rsid w:val="71661C44"/>
    <w:rsid w:val="717E223A"/>
    <w:rsid w:val="71B1120F"/>
    <w:rsid w:val="71D64F7C"/>
    <w:rsid w:val="71E0306E"/>
    <w:rsid w:val="71F12ABC"/>
    <w:rsid w:val="71F54C9C"/>
    <w:rsid w:val="722D7872"/>
    <w:rsid w:val="7254748C"/>
    <w:rsid w:val="72561178"/>
    <w:rsid w:val="72BF04DE"/>
    <w:rsid w:val="7312134A"/>
    <w:rsid w:val="736C170B"/>
    <w:rsid w:val="739D7F65"/>
    <w:rsid w:val="73A71CB4"/>
    <w:rsid w:val="73BA6DE5"/>
    <w:rsid w:val="73E56406"/>
    <w:rsid w:val="75295C38"/>
    <w:rsid w:val="757070A1"/>
    <w:rsid w:val="75814B80"/>
    <w:rsid w:val="7582710B"/>
    <w:rsid w:val="75C54221"/>
    <w:rsid w:val="75CD3DB4"/>
    <w:rsid w:val="75E04278"/>
    <w:rsid w:val="75F34E22"/>
    <w:rsid w:val="76503DEE"/>
    <w:rsid w:val="76FD13CF"/>
    <w:rsid w:val="77090A3A"/>
    <w:rsid w:val="77386591"/>
    <w:rsid w:val="773C77FD"/>
    <w:rsid w:val="774D7065"/>
    <w:rsid w:val="777827AE"/>
    <w:rsid w:val="777D7660"/>
    <w:rsid w:val="77A2789E"/>
    <w:rsid w:val="780939AE"/>
    <w:rsid w:val="7810382D"/>
    <w:rsid w:val="7839212E"/>
    <w:rsid w:val="785C5927"/>
    <w:rsid w:val="78BD3664"/>
    <w:rsid w:val="790413FD"/>
    <w:rsid w:val="79315225"/>
    <w:rsid w:val="79AF6F2E"/>
    <w:rsid w:val="79B35130"/>
    <w:rsid w:val="79E119B9"/>
    <w:rsid w:val="79E23C47"/>
    <w:rsid w:val="79E50035"/>
    <w:rsid w:val="7A0D633B"/>
    <w:rsid w:val="7A1E0228"/>
    <w:rsid w:val="7A26713E"/>
    <w:rsid w:val="7A3B09D3"/>
    <w:rsid w:val="7A63163F"/>
    <w:rsid w:val="7A7F74AA"/>
    <w:rsid w:val="7A9C58AD"/>
    <w:rsid w:val="7AAC4B34"/>
    <w:rsid w:val="7ACF6F09"/>
    <w:rsid w:val="7ACF782F"/>
    <w:rsid w:val="7AE3339F"/>
    <w:rsid w:val="7AEF5512"/>
    <w:rsid w:val="7B3C50D0"/>
    <w:rsid w:val="7B6125D2"/>
    <w:rsid w:val="7B722606"/>
    <w:rsid w:val="7BD61B09"/>
    <w:rsid w:val="7BE14581"/>
    <w:rsid w:val="7C335EBE"/>
    <w:rsid w:val="7C3F1C90"/>
    <w:rsid w:val="7C5010D1"/>
    <w:rsid w:val="7CC462BF"/>
    <w:rsid w:val="7D263586"/>
    <w:rsid w:val="7D341E05"/>
    <w:rsid w:val="7D783C20"/>
    <w:rsid w:val="7DAA2184"/>
    <w:rsid w:val="7DE276A7"/>
    <w:rsid w:val="7DE878E7"/>
    <w:rsid w:val="7DFA7A18"/>
    <w:rsid w:val="7E5B7F26"/>
    <w:rsid w:val="7E9B6F8B"/>
    <w:rsid w:val="7EA45AFC"/>
    <w:rsid w:val="7EE215A1"/>
    <w:rsid w:val="7EE8035F"/>
    <w:rsid w:val="7F1026C2"/>
    <w:rsid w:val="7F10538E"/>
    <w:rsid w:val="7F2E20C0"/>
    <w:rsid w:val="7F550C86"/>
    <w:rsid w:val="7F5E06CB"/>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ocked="1"/>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Calibri"/>
      <w:kern w:val="2"/>
      <w:sz w:val="21"/>
      <w:szCs w:val="21"/>
      <w:lang w:val="en-US" w:eastAsia="zh-CN" w:bidi="ar-SA"/>
    </w:rPr>
  </w:style>
  <w:style w:type="paragraph" w:styleId="6">
    <w:name w:val="heading 1"/>
    <w:basedOn w:val="1"/>
    <w:next w:val="1"/>
    <w:link w:val="22"/>
    <w:autoRedefine/>
    <w:qFormat/>
    <w:uiPriority w:val="99"/>
    <w:pPr>
      <w:keepNext/>
      <w:keepLines/>
      <w:spacing w:before="340" w:after="330" w:line="360" w:lineRule="auto"/>
      <w:jc w:val="center"/>
      <w:outlineLvl w:val="0"/>
    </w:pPr>
    <w:rPr>
      <w:rFonts w:ascii="Times New Roman" w:hAnsi="Times New Roman" w:cs="Times New Roman"/>
      <w:b/>
      <w:bCs/>
      <w:kern w:val="44"/>
      <w:sz w:val="44"/>
      <w:szCs w:val="44"/>
    </w:rPr>
  </w:style>
  <w:style w:type="paragraph" w:styleId="7">
    <w:name w:val="heading 2"/>
    <w:next w:val="1"/>
    <w:autoRedefine/>
    <w:qFormat/>
    <w:locked/>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8">
    <w:name w:val="heading 3"/>
    <w:basedOn w:val="1"/>
    <w:next w:val="5"/>
    <w:autoRedefine/>
    <w:qFormat/>
    <w:locked/>
    <w:uiPriority w:val="0"/>
    <w:pPr>
      <w:keepNext/>
      <w:keepLines/>
      <w:spacing w:before="260" w:after="260" w:line="416" w:lineRule="auto"/>
      <w:outlineLvl w:val="2"/>
    </w:pPr>
    <w:rPr>
      <w:b/>
      <w:bCs/>
      <w:sz w:val="32"/>
      <w:szCs w:val="32"/>
    </w:rPr>
  </w:style>
  <w:style w:type="character" w:default="1" w:styleId="18">
    <w:name w:val="Default Paragraph Font"/>
    <w:autoRedefine/>
    <w:semiHidden/>
    <w:unhideWhenUsed/>
    <w:qFormat/>
    <w:uiPriority w:val="1"/>
  </w:style>
  <w:style w:type="table" w:default="1" w:styleId="16">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autoRedefine/>
    <w:qFormat/>
    <w:uiPriority w:val="0"/>
    <w:pPr>
      <w:spacing w:after="120"/>
      <w:ind w:left="420" w:leftChars="200" w:firstLine="420" w:firstLineChars="200"/>
    </w:pPr>
    <w:rPr>
      <w:sz w:val="21"/>
      <w:szCs w:val="24"/>
    </w:rPr>
  </w:style>
  <w:style w:type="paragraph" w:styleId="3">
    <w:name w:val="Body Text Indent"/>
    <w:basedOn w:val="1"/>
    <w:next w:val="4"/>
    <w:link w:val="23"/>
    <w:autoRedefine/>
    <w:qFormat/>
    <w:uiPriority w:val="99"/>
    <w:pPr>
      <w:ind w:left="-105" w:firstLine="232" w:firstLineChars="232"/>
    </w:pPr>
    <w:rPr>
      <w:rFonts w:eastAsia="仿宋_GB2312"/>
      <w:sz w:val="32"/>
      <w:szCs w:val="32"/>
    </w:rPr>
  </w:style>
  <w:style w:type="paragraph" w:styleId="4">
    <w:name w:val="envelope return"/>
    <w:basedOn w:val="1"/>
    <w:autoRedefine/>
    <w:qFormat/>
    <w:uiPriority w:val="0"/>
    <w:pPr>
      <w:snapToGrid w:val="0"/>
    </w:pPr>
    <w:rPr>
      <w:rFonts w:ascii="Arial" w:hAnsi="Arial" w:cs="Arial"/>
    </w:rPr>
  </w:style>
  <w:style w:type="paragraph" w:styleId="5">
    <w:name w:val="Normal Indent"/>
    <w:basedOn w:val="1"/>
    <w:autoRedefine/>
    <w:qFormat/>
    <w:uiPriority w:val="0"/>
    <w:pPr>
      <w:ind w:firstLine="420"/>
    </w:pPr>
  </w:style>
  <w:style w:type="paragraph" w:styleId="9">
    <w:name w:val="Body Text"/>
    <w:basedOn w:val="1"/>
    <w:next w:val="1"/>
    <w:link w:val="20"/>
    <w:autoRedefine/>
    <w:qFormat/>
    <w:uiPriority w:val="99"/>
    <w:pPr>
      <w:spacing w:after="120"/>
    </w:pPr>
  </w:style>
  <w:style w:type="paragraph" w:styleId="10">
    <w:name w:val="Plain Text"/>
    <w:basedOn w:val="1"/>
    <w:autoRedefine/>
    <w:qFormat/>
    <w:uiPriority w:val="0"/>
    <w:pPr>
      <w:widowControl/>
      <w:overflowPunct w:val="0"/>
      <w:autoSpaceDE w:val="0"/>
      <w:autoSpaceDN w:val="0"/>
      <w:adjustRightInd w:val="0"/>
      <w:jc w:val="left"/>
      <w:textAlignment w:val="baseline"/>
    </w:pPr>
    <w:rPr>
      <w:rFonts w:ascii="宋体" w:hAnsi="Courier New"/>
      <w:sz w:val="21"/>
      <w:szCs w:val="21"/>
    </w:rPr>
  </w:style>
  <w:style w:type="paragraph" w:styleId="11">
    <w:name w:val="Balloon Text"/>
    <w:basedOn w:val="1"/>
    <w:link w:val="24"/>
    <w:autoRedefine/>
    <w:semiHidden/>
    <w:qFormat/>
    <w:uiPriority w:val="99"/>
    <w:rPr>
      <w:sz w:val="18"/>
      <w:szCs w:val="18"/>
    </w:rPr>
  </w:style>
  <w:style w:type="paragraph" w:styleId="12">
    <w:name w:val="footer"/>
    <w:basedOn w:val="1"/>
    <w:link w:val="25"/>
    <w:autoRedefine/>
    <w:qFormat/>
    <w:uiPriority w:val="99"/>
    <w:pPr>
      <w:tabs>
        <w:tab w:val="center" w:pos="4153"/>
        <w:tab w:val="right" w:pos="8306"/>
      </w:tabs>
      <w:snapToGrid w:val="0"/>
      <w:jc w:val="left"/>
    </w:pPr>
    <w:rPr>
      <w:sz w:val="18"/>
      <w:szCs w:val="18"/>
    </w:rPr>
  </w:style>
  <w:style w:type="paragraph" w:styleId="13">
    <w:name w:val="header"/>
    <w:basedOn w:val="1"/>
    <w:link w:val="26"/>
    <w:autoRedefine/>
    <w:qFormat/>
    <w:uiPriority w:val="99"/>
    <w:pPr>
      <w:pBdr>
        <w:bottom w:val="single" w:color="auto" w:sz="6" w:space="1"/>
      </w:pBdr>
      <w:tabs>
        <w:tab w:val="center" w:pos="4153"/>
        <w:tab w:val="right" w:pos="8306"/>
      </w:tabs>
      <w:snapToGrid w:val="0"/>
      <w:jc w:val="center"/>
    </w:pPr>
    <w:rPr>
      <w:sz w:val="18"/>
      <w:szCs w:val="18"/>
    </w:rPr>
  </w:style>
  <w:style w:type="paragraph" w:styleId="14">
    <w:name w:val="Normal (Web)"/>
    <w:basedOn w:val="1"/>
    <w:autoRedefine/>
    <w:unhideWhenUsed/>
    <w:qFormat/>
    <w:uiPriority w:val="99"/>
    <w:pPr>
      <w:widowControl/>
      <w:jc w:val="left"/>
    </w:pPr>
    <w:rPr>
      <w:rFonts w:ascii="宋体" w:hAnsi="宋体" w:cs="宋体"/>
      <w:kern w:val="0"/>
      <w:sz w:val="24"/>
    </w:rPr>
  </w:style>
  <w:style w:type="paragraph" w:styleId="15">
    <w:name w:val="Body Text First Indent"/>
    <w:basedOn w:val="9"/>
    <w:next w:val="1"/>
    <w:link w:val="21"/>
    <w:autoRedefine/>
    <w:qFormat/>
    <w:uiPriority w:val="99"/>
    <w:pPr>
      <w:ind w:firstLine="420" w:firstLineChars="100"/>
    </w:pPr>
  </w:style>
  <w:style w:type="table" w:styleId="17">
    <w:name w:val="Table Grid"/>
    <w:basedOn w:val="1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Hyperlink"/>
    <w:autoRedefine/>
    <w:qFormat/>
    <w:uiPriority w:val="99"/>
    <w:rPr>
      <w:color w:val="auto"/>
      <w:u w:val="single"/>
    </w:rPr>
  </w:style>
  <w:style w:type="character" w:customStyle="1" w:styleId="20">
    <w:name w:val="正文文本 字符"/>
    <w:link w:val="9"/>
    <w:autoRedefine/>
    <w:semiHidden/>
    <w:qFormat/>
    <w:uiPriority w:val="99"/>
    <w:rPr>
      <w:rFonts w:cs="Calibri"/>
      <w:szCs w:val="21"/>
    </w:rPr>
  </w:style>
  <w:style w:type="character" w:customStyle="1" w:styleId="21">
    <w:name w:val="正文文本首行缩进 字符"/>
    <w:link w:val="15"/>
    <w:autoRedefine/>
    <w:semiHidden/>
    <w:qFormat/>
    <w:uiPriority w:val="99"/>
    <w:rPr>
      <w:rFonts w:cs="Calibri"/>
      <w:szCs w:val="21"/>
    </w:rPr>
  </w:style>
  <w:style w:type="character" w:customStyle="1" w:styleId="22">
    <w:name w:val="标题 1 字符"/>
    <w:link w:val="6"/>
    <w:autoRedefine/>
    <w:qFormat/>
    <w:uiPriority w:val="9"/>
    <w:rPr>
      <w:rFonts w:cs="Calibri"/>
      <w:b/>
      <w:bCs/>
      <w:kern w:val="44"/>
      <w:sz w:val="44"/>
      <w:szCs w:val="44"/>
    </w:rPr>
  </w:style>
  <w:style w:type="character" w:customStyle="1" w:styleId="23">
    <w:name w:val="正文文本缩进 字符"/>
    <w:link w:val="3"/>
    <w:autoRedefine/>
    <w:semiHidden/>
    <w:qFormat/>
    <w:uiPriority w:val="99"/>
    <w:rPr>
      <w:rFonts w:cs="Calibri"/>
      <w:szCs w:val="21"/>
    </w:rPr>
  </w:style>
  <w:style w:type="character" w:customStyle="1" w:styleId="24">
    <w:name w:val="批注框文本 字符"/>
    <w:link w:val="11"/>
    <w:autoRedefine/>
    <w:qFormat/>
    <w:locked/>
    <w:uiPriority w:val="99"/>
    <w:rPr>
      <w:rFonts w:ascii="Calibri" w:hAnsi="Calibri" w:cs="Calibri"/>
      <w:kern w:val="2"/>
      <w:sz w:val="18"/>
      <w:szCs w:val="18"/>
    </w:rPr>
  </w:style>
  <w:style w:type="character" w:customStyle="1" w:styleId="25">
    <w:name w:val="页脚 字符"/>
    <w:link w:val="12"/>
    <w:autoRedefine/>
    <w:qFormat/>
    <w:locked/>
    <w:uiPriority w:val="99"/>
    <w:rPr>
      <w:rFonts w:ascii="Calibri" w:hAnsi="Calibri" w:cs="Calibri"/>
      <w:kern w:val="2"/>
      <w:sz w:val="18"/>
      <w:szCs w:val="18"/>
    </w:rPr>
  </w:style>
  <w:style w:type="character" w:customStyle="1" w:styleId="26">
    <w:name w:val="页眉 字符"/>
    <w:link w:val="13"/>
    <w:autoRedefine/>
    <w:qFormat/>
    <w:locked/>
    <w:uiPriority w:val="99"/>
    <w:rPr>
      <w:rFonts w:ascii="Calibri" w:hAnsi="Calibri" w:cs="Calibri"/>
      <w:kern w:val="2"/>
      <w:sz w:val="18"/>
      <w:szCs w:val="18"/>
    </w:rPr>
  </w:style>
  <w:style w:type="paragraph" w:customStyle="1" w:styleId="27">
    <w:name w:val="正文空2格  1."/>
    <w:basedOn w:val="1"/>
    <w:autoRedefine/>
    <w:qFormat/>
    <w:uiPriority w:val="99"/>
    <w:pPr>
      <w:adjustRightInd w:val="0"/>
      <w:spacing w:line="360" w:lineRule="auto"/>
      <w:ind w:firstLine="200" w:firstLineChars="200"/>
      <w:textAlignment w:val="baseline"/>
    </w:pPr>
    <w:rPr>
      <w:rFonts w:ascii="宋体" w:hAnsi="宋体" w:eastAsia="仿宋" w:cs="宋体"/>
      <w:kern w:val="0"/>
      <w:sz w:val="28"/>
      <w:szCs w:val="28"/>
    </w:rPr>
  </w:style>
  <w:style w:type="paragraph" w:customStyle="1" w:styleId="28">
    <w:name w:val="正文 1.1.1"/>
    <w:basedOn w:val="1"/>
    <w:next w:val="1"/>
    <w:autoRedefine/>
    <w:qFormat/>
    <w:uiPriority w:val="99"/>
    <w:pPr>
      <w:adjustRightInd w:val="0"/>
      <w:spacing w:line="360" w:lineRule="auto"/>
      <w:textAlignment w:val="baseline"/>
      <w:outlineLvl w:val="2"/>
    </w:pPr>
    <w:rPr>
      <w:rFonts w:ascii="宋体" w:hAnsi="宋体" w:eastAsia="仿宋" w:cs="宋体"/>
      <w:kern w:val="0"/>
      <w:sz w:val="28"/>
      <w:szCs w:val="28"/>
    </w:rPr>
  </w:style>
  <w:style w:type="character" w:customStyle="1" w:styleId="29">
    <w:name w:val="font91"/>
    <w:autoRedefine/>
    <w:qFormat/>
    <w:uiPriority w:val="99"/>
    <w:rPr>
      <w:rFonts w:ascii="Times New Roman" w:hAnsi="Times New Roman" w:cs="Times New Roman"/>
      <w:color w:val="000000"/>
      <w:sz w:val="24"/>
      <w:szCs w:val="24"/>
      <w:u w:val="none"/>
    </w:rPr>
  </w:style>
  <w:style w:type="character" w:customStyle="1" w:styleId="30">
    <w:name w:val="font101"/>
    <w:autoRedefine/>
    <w:qFormat/>
    <w:uiPriority w:val="99"/>
    <w:rPr>
      <w:rFonts w:ascii="宋体" w:hAnsi="宋体" w:eastAsia="宋体" w:cs="宋体"/>
      <w:color w:val="000000"/>
      <w:sz w:val="24"/>
      <w:szCs w:val="24"/>
      <w:u w:val="none"/>
    </w:rPr>
  </w:style>
  <w:style w:type="character" w:customStyle="1" w:styleId="31">
    <w:name w:val="font31"/>
    <w:basedOn w:val="18"/>
    <w:autoRedefine/>
    <w:qFormat/>
    <w:uiPriority w:val="0"/>
    <w:rPr>
      <w:rFonts w:hint="default" w:ascii="Times New Roman" w:hAnsi="Times New Roman" w:cs="Times New Roman"/>
      <w:color w:val="000000"/>
      <w:sz w:val="22"/>
      <w:szCs w:val="22"/>
      <w:u w:val="none"/>
    </w:rPr>
  </w:style>
  <w:style w:type="character" w:customStyle="1" w:styleId="32">
    <w:name w:val="font01"/>
    <w:basedOn w:val="18"/>
    <w:autoRedefine/>
    <w:qFormat/>
    <w:uiPriority w:val="0"/>
    <w:rPr>
      <w:rFonts w:hint="eastAsia" w:ascii="宋体" w:hAnsi="宋体" w:eastAsia="宋体" w:cs="宋体"/>
      <w:color w:val="000000"/>
      <w:sz w:val="22"/>
      <w:szCs w:val="22"/>
      <w:u w:val="none"/>
    </w:rPr>
  </w:style>
  <w:style w:type="character" w:customStyle="1" w:styleId="33">
    <w:name w:val="font21"/>
    <w:basedOn w:val="18"/>
    <w:autoRedefine/>
    <w:qFormat/>
    <w:uiPriority w:val="0"/>
    <w:rPr>
      <w:rFonts w:hint="default" w:ascii="Times New Roman" w:hAnsi="Times New Roman" w:cs="Times New Roman"/>
      <w:color w:val="000000"/>
      <w:sz w:val="22"/>
      <w:szCs w:val="22"/>
      <w:u w:val="none"/>
    </w:rPr>
  </w:style>
  <w:style w:type="character" w:customStyle="1" w:styleId="34">
    <w:name w:val="font51"/>
    <w:basedOn w:val="18"/>
    <w:autoRedefine/>
    <w:qFormat/>
    <w:uiPriority w:val="0"/>
    <w:rPr>
      <w:rFonts w:hint="default" w:ascii="Times New Roman" w:hAnsi="Times New Roman" w:cs="Times New Roman"/>
      <w:color w:val="000000"/>
      <w:sz w:val="22"/>
      <w:szCs w:val="22"/>
      <w:u w:val="none"/>
    </w:rPr>
  </w:style>
  <w:style w:type="character" w:customStyle="1" w:styleId="35">
    <w:name w:val="font41"/>
    <w:basedOn w:val="18"/>
    <w:autoRedefine/>
    <w:qFormat/>
    <w:uiPriority w:val="0"/>
    <w:rPr>
      <w:rFonts w:hint="eastAsia" w:ascii="宋体" w:hAnsi="宋体" w:eastAsia="宋体" w:cs="宋体"/>
      <w:color w:val="000000"/>
      <w:sz w:val="20"/>
      <w:szCs w:val="20"/>
      <w:u w:val="none"/>
      <w:vertAlign w:val="superscript"/>
    </w:rPr>
  </w:style>
  <w:style w:type="character" w:customStyle="1" w:styleId="36">
    <w:name w:val="font11"/>
    <w:basedOn w:val="18"/>
    <w:autoRedefine/>
    <w:qFormat/>
    <w:uiPriority w:val="0"/>
    <w:rPr>
      <w:rFonts w:hint="eastAsia" w:ascii="宋体" w:hAnsi="宋体" w:eastAsia="宋体" w:cs="宋体"/>
      <w:color w:val="000000"/>
      <w:sz w:val="20"/>
      <w:szCs w:val="20"/>
      <w:u w:val="none"/>
      <w:vertAlign w:val="superscript"/>
    </w:rPr>
  </w:style>
  <w:style w:type="character" w:customStyle="1" w:styleId="37">
    <w:name w:val="font71"/>
    <w:basedOn w:val="18"/>
    <w:autoRedefine/>
    <w:qFormat/>
    <w:uiPriority w:val="0"/>
    <w:rPr>
      <w:rFonts w:ascii="新宋体" w:hAnsi="新宋体" w:eastAsia="新宋体" w:cs="新宋体"/>
      <w:color w:val="000000"/>
      <w:sz w:val="20"/>
      <w:szCs w:val="20"/>
      <w:u w:val="none"/>
    </w:rPr>
  </w:style>
  <w:style w:type="character" w:customStyle="1" w:styleId="38">
    <w:name w:val="font61"/>
    <w:basedOn w:val="18"/>
    <w:autoRedefine/>
    <w:qFormat/>
    <w:uiPriority w:val="0"/>
    <w:rPr>
      <w:rFonts w:hint="default" w:ascii="Times New Roman" w:hAnsi="Times New Roman" w:cs="Times New Roman"/>
      <w:color w:val="FF0000"/>
      <w:sz w:val="20"/>
      <w:szCs w:val="20"/>
      <w:u w:val="none"/>
    </w:rPr>
  </w:style>
  <w:style w:type="paragraph" w:customStyle="1" w:styleId="39">
    <w:name w:val="msonormalcxspmiddle"/>
    <w:basedOn w:val="1"/>
    <w:autoRedefine/>
    <w:qFormat/>
    <w:uiPriority w:val="0"/>
    <w:pPr>
      <w:widowControl/>
      <w:spacing w:before="100" w:beforeAutospacing="1" w:after="100" w:afterAutospacing="1"/>
      <w:jc w:val="left"/>
    </w:pPr>
    <w:rPr>
      <w:rFonts w:ascii="宋体" w:hAnsi="宋体" w:cs="宋体"/>
      <w:kern w:val="0"/>
      <w:sz w:val="24"/>
    </w:rPr>
  </w:style>
  <w:style w:type="character" w:customStyle="1" w:styleId="40">
    <w:name w:val="font112"/>
    <w:basedOn w:val="18"/>
    <w:autoRedefine/>
    <w:qFormat/>
    <w:uiPriority w:val="0"/>
    <w:rPr>
      <w:rFonts w:ascii="Calibri" w:hAnsi="Calibri" w:cs="Calibri"/>
      <w:color w:val="000000"/>
      <w:sz w:val="20"/>
      <w:szCs w:val="20"/>
      <w:u w:val="none"/>
    </w:rPr>
  </w:style>
  <w:style w:type="character" w:customStyle="1" w:styleId="41">
    <w:name w:val="font81"/>
    <w:basedOn w:val="18"/>
    <w:autoRedefine/>
    <w:qFormat/>
    <w:uiPriority w:val="0"/>
    <w:rPr>
      <w:rFonts w:hint="default" w:ascii="Times New Roman" w:hAnsi="Times New Roman" w:cs="Times New Roman"/>
      <w:color w:val="000000"/>
      <w:sz w:val="20"/>
      <w:szCs w:val="20"/>
      <w:u w:val="none"/>
    </w:rPr>
  </w:style>
  <w:style w:type="character" w:customStyle="1" w:styleId="42">
    <w:name w:val="font121"/>
    <w:basedOn w:val="18"/>
    <w:autoRedefine/>
    <w:qFormat/>
    <w:uiPriority w:val="0"/>
    <w:rPr>
      <w:rFonts w:ascii="新宋体" w:hAnsi="新宋体" w:eastAsia="新宋体" w:cs="新宋体"/>
      <w:color w:val="000000"/>
      <w:sz w:val="20"/>
      <w:szCs w:val="20"/>
      <w:u w:val="none"/>
    </w:rPr>
  </w:style>
  <w:style w:type="character" w:customStyle="1" w:styleId="43">
    <w:name w:val="font151"/>
    <w:basedOn w:val="18"/>
    <w:autoRedefine/>
    <w:qFormat/>
    <w:uiPriority w:val="0"/>
    <w:rPr>
      <w:rFonts w:ascii="Arial" w:hAnsi="Arial" w:cs="Arial"/>
      <w:color w:val="000000"/>
      <w:sz w:val="18"/>
      <w:szCs w:val="18"/>
      <w:u w:val="none"/>
    </w:rPr>
  </w:style>
  <w:style w:type="character" w:customStyle="1" w:styleId="44">
    <w:name w:val="font161"/>
    <w:basedOn w:val="18"/>
    <w:autoRedefine/>
    <w:qFormat/>
    <w:uiPriority w:val="0"/>
    <w:rPr>
      <w:rFonts w:hint="eastAsia" w:ascii="宋体" w:hAnsi="宋体" w:eastAsia="宋体" w:cs="宋体"/>
      <w:color w:val="000000"/>
      <w:sz w:val="22"/>
      <w:szCs w:val="22"/>
      <w:u w:val="none"/>
    </w:rPr>
  </w:style>
  <w:style w:type="character" w:customStyle="1" w:styleId="45">
    <w:name w:val="font131"/>
    <w:basedOn w:val="18"/>
    <w:autoRedefine/>
    <w:qFormat/>
    <w:uiPriority w:val="0"/>
    <w:rPr>
      <w:rFonts w:ascii="Arial" w:hAnsi="Arial" w:cs="Arial"/>
      <w:color w:val="000000"/>
      <w:sz w:val="20"/>
      <w:szCs w:val="20"/>
      <w:u w:val="none"/>
    </w:rPr>
  </w:style>
  <w:style w:type="character" w:customStyle="1" w:styleId="46">
    <w:name w:val="font111"/>
    <w:basedOn w:val="18"/>
    <w:autoRedefine/>
    <w:qFormat/>
    <w:uiPriority w:val="0"/>
    <w:rPr>
      <w:rFonts w:hint="eastAsia" w:ascii="宋体" w:hAnsi="宋体" w:eastAsia="宋体" w:cs="宋体"/>
      <w:color w:val="000000"/>
      <w:sz w:val="22"/>
      <w:szCs w:val="22"/>
      <w:u w:val="none"/>
    </w:rPr>
  </w:style>
  <w:style w:type="character" w:customStyle="1" w:styleId="47">
    <w:name w:val="font141"/>
    <w:basedOn w:val="18"/>
    <w:autoRedefine/>
    <w:qFormat/>
    <w:uiPriority w:val="0"/>
    <w:rPr>
      <w:rFonts w:hint="default" w:ascii="PingFang SC" w:hAnsi="PingFang SC" w:eastAsia="PingFang SC" w:cs="PingFang SC"/>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FC682F-071A-486D-AC61-45347072BBB3}">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35</Pages>
  <Words>14442</Words>
  <Characters>19057</Characters>
  <Lines>82</Lines>
  <Paragraphs>23</Paragraphs>
  <TotalTime>18</TotalTime>
  <ScaleCrop>false</ScaleCrop>
  <LinksUpToDate>false</LinksUpToDate>
  <CharactersWithSpaces>19640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2018-05-16T01:16:00Z</dcterms:created>
  <dc:creator>yy</dc:creator>
  <cp:lastModifiedBy>小壮</cp:lastModifiedBy>
  <cp:lastPrinted>2024-02-29T01:21:00Z</cp:lastPrinted>
  <dcterms:modified xsi:type="dcterms:W3CDTF">2024-04-06T23:55:52Z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17C21B896B134989B50ADD8B1B79640D</vt:lpwstr>
  </property>
</Properties>
</file>